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left"/>
        <w:rPr>
          <w:sz w:val="32"/>
          <w:szCs w:val="32"/>
        </w:rPr>
      </w:pPr>
      <w:r>
        <w:rPr>
          <w:rFonts w:hint="eastAsia"/>
          <w:sz w:val="32"/>
          <w:szCs w:val="32"/>
        </w:rPr>
        <w:t>附件2</w:t>
      </w:r>
    </w:p>
    <w:p>
      <w:pPr>
        <w:jc w:val="center"/>
        <w:rPr>
          <w:sz w:val="44"/>
          <w:szCs w:val="44"/>
        </w:rPr>
      </w:pPr>
      <w:r>
        <w:rPr>
          <w:rFonts w:hint="eastAsia"/>
          <w:sz w:val="44"/>
          <w:szCs w:val="44"/>
        </w:rPr>
        <w:t>本溪市文化旅游和广播电视局从轻处罚事项清单</w:t>
      </w:r>
    </w:p>
    <w:p>
      <w:pPr>
        <w:rPr>
          <w:rFonts w:ascii="仿宋" w:hAnsi="仿宋" w:eastAsia="仿宋"/>
          <w:sz w:val="30"/>
          <w:szCs w:val="30"/>
        </w:rPr>
      </w:pPr>
      <w:r>
        <w:rPr>
          <w:rFonts w:hint="eastAsia" w:ascii="仿宋" w:hAnsi="仿宋" w:eastAsia="仿宋"/>
          <w:sz w:val="30"/>
          <w:szCs w:val="30"/>
        </w:rPr>
        <w:t>填报单位：本溪市文化旅游和广播电视局</w:t>
      </w:r>
    </w:p>
    <w:tbl>
      <w:tblPr>
        <w:tblStyle w:val="5"/>
        <w:tblW w:w="1456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4252"/>
        <w:gridCol w:w="1276"/>
        <w:gridCol w:w="1559"/>
        <w:gridCol w:w="3828"/>
        <w:gridCol w:w="1134"/>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4" w:hRule="atLeast"/>
        </w:trPr>
        <w:tc>
          <w:tcPr>
            <w:tcW w:w="675"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序号</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管理领域</w:t>
            </w:r>
          </w:p>
        </w:tc>
        <w:tc>
          <w:tcPr>
            <w:tcW w:w="4252" w:type="dxa"/>
            <w:vAlign w:val="center"/>
          </w:tcPr>
          <w:p>
            <w:pPr>
              <w:jc w:val="center"/>
              <w:rPr>
                <w:rFonts w:ascii="仿宋" w:hAnsi="仿宋" w:eastAsia="仿宋"/>
                <w:sz w:val="30"/>
                <w:szCs w:val="30"/>
              </w:rPr>
            </w:pPr>
            <w:r>
              <w:rPr>
                <w:rFonts w:hint="eastAsia" w:ascii="仿宋" w:hAnsi="仿宋" w:eastAsia="仿宋"/>
                <w:sz w:val="30"/>
                <w:szCs w:val="30"/>
              </w:rPr>
              <w:t>违法事项</w:t>
            </w:r>
          </w:p>
        </w:tc>
        <w:tc>
          <w:tcPr>
            <w:tcW w:w="1276"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适用</w:t>
            </w:r>
          </w:p>
          <w:p>
            <w:pPr>
              <w:spacing w:line="380" w:lineRule="exact"/>
              <w:jc w:val="center"/>
              <w:rPr>
                <w:rFonts w:ascii="仿宋" w:hAnsi="仿宋" w:eastAsia="仿宋"/>
                <w:sz w:val="30"/>
                <w:szCs w:val="30"/>
              </w:rPr>
            </w:pPr>
            <w:r>
              <w:rPr>
                <w:rFonts w:hint="eastAsia" w:ascii="仿宋" w:hAnsi="仿宋" w:eastAsia="仿宋"/>
                <w:sz w:val="30"/>
                <w:szCs w:val="30"/>
              </w:rPr>
              <w:t>情形</w:t>
            </w:r>
          </w:p>
        </w:tc>
        <w:tc>
          <w:tcPr>
            <w:tcW w:w="1559"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从轻处</w:t>
            </w:r>
          </w:p>
          <w:p>
            <w:pPr>
              <w:spacing w:line="380" w:lineRule="exact"/>
              <w:jc w:val="center"/>
              <w:rPr>
                <w:rFonts w:ascii="仿宋" w:hAnsi="仿宋" w:eastAsia="仿宋"/>
                <w:sz w:val="30"/>
                <w:szCs w:val="30"/>
              </w:rPr>
            </w:pPr>
            <w:r>
              <w:rPr>
                <w:rFonts w:hint="eastAsia" w:ascii="仿宋" w:hAnsi="仿宋" w:eastAsia="仿宋"/>
                <w:sz w:val="30"/>
                <w:szCs w:val="30"/>
              </w:rPr>
              <w:t>罚幅度</w:t>
            </w:r>
          </w:p>
        </w:tc>
        <w:tc>
          <w:tcPr>
            <w:tcW w:w="3828" w:type="dxa"/>
            <w:vAlign w:val="center"/>
          </w:tcPr>
          <w:p>
            <w:pPr>
              <w:jc w:val="center"/>
              <w:rPr>
                <w:rFonts w:ascii="仿宋" w:hAnsi="仿宋" w:eastAsia="仿宋"/>
                <w:sz w:val="30"/>
                <w:szCs w:val="30"/>
              </w:rPr>
            </w:pPr>
            <w:r>
              <w:rPr>
                <w:rFonts w:hint="eastAsia" w:ascii="仿宋" w:hAnsi="仿宋" w:eastAsia="仿宋"/>
                <w:sz w:val="30"/>
                <w:szCs w:val="30"/>
              </w:rPr>
              <w:t>法定依据</w:t>
            </w:r>
          </w:p>
        </w:tc>
        <w:tc>
          <w:tcPr>
            <w:tcW w:w="1134" w:type="dxa"/>
            <w:vAlign w:val="center"/>
          </w:tcPr>
          <w:p>
            <w:pPr>
              <w:rPr>
                <w:rFonts w:ascii="仿宋_GB2312" w:hAnsi="Tahoma" w:eastAsia="仿宋_GB2312" w:cs="Tahoma"/>
                <w:szCs w:val="21"/>
              </w:rPr>
            </w:pPr>
            <w:r>
              <w:rPr>
                <w:rFonts w:hint="eastAsia" w:ascii="仿宋_GB2312" w:hAnsi="Tahoma" w:eastAsia="仿宋_GB2312" w:cs="Tahoma"/>
                <w:sz w:val="24"/>
                <w:szCs w:val="24"/>
              </w:rPr>
              <w:t>配套监管措施</w:t>
            </w:r>
          </w:p>
        </w:tc>
        <w:tc>
          <w:tcPr>
            <w:tcW w:w="992"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1</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文化市场</w:t>
            </w:r>
          </w:p>
        </w:tc>
        <w:tc>
          <w:tcPr>
            <w:tcW w:w="4252" w:type="dxa"/>
            <w:vAlign w:val="center"/>
          </w:tcPr>
          <w:p>
            <w:pPr>
              <w:spacing w:line="360" w:lineRule="exact"/>
              <w:rPr>
                <w:rFonts w:ascii="仿宋_GB2312" w:hAnsi="Tahoma" w:eastAsia="仿宋_GB2312" w:cs="Tahoma"/>
                <w:sz w:val="24"/>
                <w:szCs w:val="24"/>
              </w:rPr>
            </w:pPr>
            <w:r>
              <w:rPr>
                <w:rFonts w:hint="eastAsia" w:ascii="仿宋_GB2312" w:hAnsi="Tahoma" w:eastAsia="仿宋_GB2312" w:cs="Tahoma"/>
                <w:sz w:val="24"/>
                <w:szCs w:val="24"/>
              </w:rPr>
              <w:t>从业人员在营业期间未统一着装并佩带工作标志</w:t>
            </w:r>
          </w:p>
        </w:tc>
        <w:tc>
          <w:tcPr>
            <w:tcW w:w="1276" w:type="dxa"/>
            <w:vAlign w:val="center"/>
          </w:tcPr>
          <w:p>
            <w:pPr>
              <w:spacing w:line="240" w:lineRule="exact"/>
              <w:rPr>
                <w:rFonts w:ascii="仿宋_GB2312" w:hAnsi="Tahoma" w:eastAsia="仿宋_GB2312" w:cs="Tahoma"/>
                <w:szCs w:val="21"/>
              </w:rPr>
            </w:pPr>
            <w:r>
              <w:rPr>
                <w:rFonts w:hint="eastAsia" w:ascii="仿宋_GB2312" w:hAnsi="Tahoma" w:eastAsia="仿宋_GB2312" w:cs="Tahoma"/>
                <w:szCs w:val="21"/>
              </w:rPr>
              <w:t>首次查处主动消除危害后果</w:t>
            </w:r>
          </w:p>
        </w:tc>
        <w:tc>
          <w:tcPr>
            <w:tcW w:w="1559" w:type="dxa"/>
            <w:vAlign w:val="center"/>
          </w:tcPr>
          <w:p>
            <w:pPr>
              <w:rPr>
                <w:rFonts w:ascii="仿宋_GB2312" w:hAnsi="Tahoma" w:eastAsia="仿宋_GB2312" w:cs="Tahoma"/>
                <w:szCs w:val="21"/>
              </w:rPr>
            </w:pPr>
            <w:r>
              <w:rPr>
                <w:rFonts w:hint="eastAsia" w:ascii="仿宋_GB2312" w:hAnsi="Tahoma" w:eastAsia="仿宋_GB2312" w:cs="Tahoma"/>
                <w:szCs w:val="21"/>
              </w:rPr>
              <w:t>责令改正，给予警告</w:t>
            </w:r>
          </w:p>
        </w:tc>
        <w:tc>
          <w:tcPr>
            <w:tcW w:w="3828" w:type="dxa"/>
            <w:vAlign w:val="center"/>
          </w:tcPr>
          <w:p>
            <w:pPr>
              <w:spacing w:line="240" w:lineRule="exact"/>
              <w:rPr>
                <w:rFonts w:ascii="仿宋_GB2312" w:hAnsi="Tahoma" w:eastAsia="仿宋_GB2312" w:cs="Tahoma"/>
                <w:sz w:val="18"/>
                <w:szCs w:val="18"/>
              </w:rPr>
            </w:pPr>
            <w:r>
              <w:rPr>
                <w:rFonts w:hint="eastAsia" w:ascii="仿宋_GB2312" w:hAnsi="Tahoma" w:eastAsia="仿宋_GB2312" w:cs="Tahoma"/>
                <w:szCs w:val="21"/>
              </w:rPr>
              <w:t>《娱乐场所管理条例》（国务院令第458号，2016年2月6日国务院令第666号修订第四十九条；《中华人民共和国行政处罚法》第三十二条</w:t>
            </w:r>
          </w:p>
        </w:tc>
        <w:tc>
          <w:tcPr>
            <w:tcW w:w="1134"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992"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2</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文化市场</w:t>
            </w:r>
          </w:p>
        </w:tc>
        <w:tc>
          <w:tcPr>
            <w:tcW w:w="4252" w:type="dxa"/>
            <w:vAlign w:val="center"/>
          </w:tcPr>
          <w:p>
            <w:pPr>
              <w:rPr>
                <w:rFonts w:ascii="仿宋" w:hAnsi="仿宋" w:eastAsia="仿宋"/>
                <w:sz w:val="30"/>
                <w:szCs w:val="30"/>
              </w:rPr>
            </w:pPr>
            <w:r>
              <w:rPr>
                <w:rFonts w:hint="eastAsia" w:ascii="仿宋_GB2312" w:hAnsi="Tahoma" w:eastAsia="仿宋_GB2312" w:cs="Tahoma"/>
                <w:sz w:val="24"/>
                <w:szCs w:val="24"/>
              </w:rPr>
              <w:t>娱乐场所未按照本条例规定建立从业人员名簿、营业日志</w:t>
            </w:r>
          </w:p>
        </w:tc>
        <w:tc>
          <w:tcPr>
            <w:tcW w:w="1276" w:type="dxa"/>
            <w:vAlign w:val="center"/>
          </w:tcPr>
          <w:p>
            <w:pPr>
              <w:spacing w:line="240" w:lineRule="exact"/>
              <w:rPr>
                <w:rFonts w:ascii="仿宋_GB2312" w:hAnsi="Tahoma" w:eastAsia="仿宋_GB2312" w:cs="Tahoma"/>
                <w:szCs w:val="21"/>
              </w:rPr>
            </w:pPr>
            <w:r>
              <w:rPr>
                <w:rFonts w:hint="eastAsia" w:ascii="仿宋_GB2312" w:hAnsi="Tahoma" w:eastAsia="仿宋_GB2312" w:cs="Tahoma"/>
                <w:szCs w:val="21"/>
              </w:rPr>
              <w:t>首次查处主动消除危害后果</w:t>
            </w:r>
          </w:p>
        </w:tc>
        <w:tc>
          <w:tcPr>
            <w:tcW w:w="1559" w:type="dxa"/>
            <w:vAlign w:val="center"/>
          </w:tcPr>
          <w:p>
            <w:pPr>
              <w:rPr>
                <w:rFonts w:ascii="仿宋_GB2312" w:hAnsi="Tahoma" w:eastAsia="仿宋_GB2312" w:cs="Tahoma"/>
                <w:szCs w:val="21"/>
              </w:rPr>
            </w:pPr>
            <w:r>
              <w:rPr>
                <w:rFonts w:hint="eastAsia" w:ascii="仿宋_GB2312" w:hAnsi="Tahoma" w:eastAsia="仿宋_GB2312" w:cs="Tahoma"/>
                <w:szCs w:val="21"/>
              </w:rPr>
              <w:t>责令改正，给予警告</w:t>
            </w:r>
          </w:p>
        </w:tc>
        <w:tc>
          <w:tcPr>
            <w:tcW w:w="3828" w:type="dxa"/>
            <w:vAlign w:val="center"/>
          </w:tcPr>
          <w:p>
            <w:pPr>
              <w:spacing w:line="240" w:lineRule="exact"/>
              <w:rPr>
                <w:rFonts w:ascii="仿宋_GB2312" w:hAnsi="Tahoma" w:eastAsia="仿宋_GB2312" w:cs="Tahoma"/>
                <w:sz w:val="18"/>
                <w:szCs w:val="18"/>
              </w:rPr>
            </w:pPr>
            <w:r>
              <w:rPr>
                <w:rFonts w:hint="eastAsia" w:ascii="仿宋_GB2312" w:hAnsi="Tahoma" w:eastAsia="仿宋_GB2312" w:cs="Tahoma"/>
                <w:szCs w:val="21"/>
              </w:rPr>
              <w:t>《娱乐场所管理条例》（国务院令第458号，2016年2月6日国务院令第666号修订第五十条；《中华人民共和国行政处罚法》第三十二条</w:t>
            </w:r>
          </w:p>
        </w:tc>
        <w:tc>
          <w:tcPr>
            <w:tcW w:w="1134"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992"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3</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文化市场</w:t>
            </w:r>
          </w:p>
        </w:tc>
        <w:tc>
          <w:tcPr>
            <w:tcW w:w="4252" w:type="dxa"/>
            <w:vAlign w:val="center"/>
          </w:tcPr>
          <w:p>
            <w:pPr>
              <w:spacing w:line="360" w:lineRule="exact"/>
              <w:rPr>
                <w:rFonts w:ascii="黑体" w:hAnsi="黑体" w:eastAsia="黑体"/>
                <w:sz w:val="24"/>
                <w:szCs w:val="24"/>
              </w:rPr>
            </w:pPr>
            <w:r>
              <w:rPr>
                <w:rFonts w:hint="eastAsia" w:ascii="仿宋_GB2312" w:hAnsi="Tahoma" w:eastAsia="仿宋_GB2312" w:cs="Tahoma"/>
                <w:sz w:val="24"/>
                <w:szCs w:val="24"/>
              </w:rPr>
              <w:t>娱乐场所未按照条例规定悬挂警示标志、未成年人禁入或者限入标志</w:t>
            </w:r>
          </w:p>
        </w:tc>
        <w:tc>
          <w:tcPr>
            <w:tcW w:w="1276" w:type="dxa"/>
            <w:vAlign w:val="center"/>
          </w:tcPr>
          <w:p>
            <w:pPr>
              <w:rPr>
                <w:rFonts w:ascii="仿宋_GB2312" w:hAnsi="Tahoma" w:eastAsia="仿宋_GB2312" w:cs="Tahoma"/>
                <w:szCs w:val="21"/>
              </w:rPr>
            </w:pPr>
            <w:r>
              <w:rPr>
                <w:rFonts w:hint="eastAsia" w:ascii="仿宋_GB2312" w:hAnsi="Tahoma" w:eastAsia="仿宋_GB2312" w:cs="Tahoma"/>
                <w:szCs w:val="21"/>
              </w:rPr>
              <w:t>首次查处主动消除危害后果</w:t>
            </w:r>
          </w:p>
        </w:tc>
        <w:tc>
          <w:tcPr>
            <w:tcW w:w="1559" w:type="dxa"/>
            <w:vAlign w:val="center"/>
          </w:tcPr>
          <w:p>
            <w:pPr>
              <w:rPr>
                <w:rFonts w:ascii="仿宋_GB2312" w:hAnsi="Tahoma" w:eastAsia="仿宋_GB2312" w:cs="Tahoma"/>
                <w:szCs w:val="21"/>
              </w:rPr>
            </w:pPr>
            <w:r>
              <w:rPr>
                <w:rFonts w:hint="eastAsia" w:ascii="仿宋_GB2312" w:hAnsi="Tahoma" w:eastAsia="仿宋_GB2312" w:cs="Tahoma"/>
                <w:szCs w:val="21"/>
              </w:rPr>
              <w:t>责令改正，给予警告</w:t>
            </w:r>
          </w:p>
        </w:tc>
        <w:tc>
          <w:tcPr>
            <w:tcW w:w="3828" w:type="dxa"/>
            <w:vAlign w:val="center"/>
          </w:tcPr>
          <w:p>
            <w:pPr>
              <w:spacing w:line="240" w:lineRule="exact"/>
              <w:rPr>
                <w:rFonts w:ascii="仿宋_GB2312" w:hAnsi="Tahoma" w:eastAsia="仿宋_GB2312" w:cs="Tahoma"/>
                <w:sz w:val="18"/>
                <w:szCs w:val="18"/>
              </w:rPr>
            </w:pPr>
            <w:r>
              <w:rPr>
                <w:rFonts w:hint="eastAsia" w:ascii="仿宋_GB2312" w:hAnsi="Tahoma" w:eastAsia="仿宋_GB2312" w:cs="Tahoma"/>
                <w:szCs w:val="21"/>
              </w:rPr>
              <w:t>《娱乐场所管理条例》（国务院令第458号，2016年2月6日国务院令第666号修订第五十一条；《中华人民共和国行政处罚法》第三十二条</w:t>
            </w:r>
          </w:p>
        </w:tc>
        <w:tc>
          <w:tcPr>
            <w:tcW w:w="1134"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992"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4</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文化市场</w:t>
            </w:r>
          </w:p>
        </w:tc>
        <w:tc>
          <w:tcPr>
            <w:tcW w:w="4252" w:type="dxa"/>
            <w:vAlign w:val="center"/>
          </w:tcPr>
          <w:p>
            <w:pPr>
              <w:rPr>
                <w:rFonts w:ascii="仿宋_GB2312" w:hAnsi="Tahoma" w:eastAsia="仿宋_GB2312" w:cs="Tahoma"/>
                <w:szCs w:val="21"/>
              </w:rPr>
            </w:pPr>
            <w:r>
              <w:rPr>
                <w:rFonts w:hint="eastAsia" w:ascii="仿宋_GB2312" w:hAnsi="Tahoma" w:eastAsia="仿宋_GB2312" w:cs="Tahoma"/>
                <w:szCs w:val="21"/>
              </w:rPr>
              <w:t>非经营性互联网文化单位未在其网站主页的显著位置标明文化行政部门颁发的《网络文化经营许可证》编号或者备案编号等</w:t>
            </w:r>
          </w:p>
        </w:tc>
        <w:tc>
          <w:tcPr>
            <w:tcW w:w="1276" w:type="dxa"/>
            <w:vAlign w:val="center"/>
          </w:tcPr>
          <w:p>
            <w:pPr>
              <w:rPr>
                <w:rFonts w:ascii="仿宋_GB2312" w:hAnsi="Tahoma" w:eastAsia="仿宋_GB2312" w:cs="Tahoma"/>
                <w:szCs w:val="21"/>
              </w:rPr>
            </w:pPr>
            <w:r>
              <w:rPr>
                <w:rFonts w:hint="eastAsia" w:ascii="仿宋_GB2312" w:hAnsi="Tahoma" w:eastAsia="仿宋_GB2312" w:cs="Tahoma"/>
                <w:szCs w:val="21"/>
              </w:rPr>
              <w:t>首次查处主动消除危害后果</w:t>
            </w:r>
          </w:p>
        </w:tc>
        <w:tc>
          <w:tcPr>
            <w:tcW w:w="1559" w:type="dxa"/>
            <w:vAlign w:val="center"/>
          </w:tcPr>
          <w:p>
            <w:pPr>
              <w:rPr>
                <w:rFonts w:ascii="仿宋_GB2312" w:hAnsi="Tahoma" w:eastAsia="仿宋_GB2312" w:cs="Tahoma"/>
                <w:szCs w:val="21"/>
              </w:rPr>
            </w:pPr>
            <w:r>
              <w:rPr>
                <w:rFonts w:hint="eastAsia" w:ascii="仿宋_GB2312" w:hAnsi="Tahoma" w:eastAsia="仿宋_GB2312" w:cs="Tahoma"/>
                <w:szCs w:val="21"/>
              </w:rPr>
              <w:t>处3000元以下罚款</w:t>
            </w:r>
          </w:p>
        </w:tc>
        <w:tc>
          <w:tcPr>
            <w:tcW w:w="3828" w:type="dxa"/>
            <w:vAlign w:val="center"/>
          </w:tcPr>
          <w:p>
            <w:pPr>
              <w:spacing w:line="240" w:lineRule="exact"/>
              <w:rPr>
                <w:rFonts w:ascii="仿宋_GB2312" w:hAnsi="Tahoma" w:eastAsia="仿宋_GB2312" w:cs="Tahoma"/>
                <w:sz w:val="18"/>
                <w:szCs w:val="18"/>
              </w:rPr>
            </w:pPr>
            <w:r>
              <w:rPr>
                <w:rFonts w:hint="eastAsia" w:ascii="仿宋_GB2312" w:hAnsi="Tahoma" w:eastAsia="仿宋_GB2312" w:cs="Tahoma"/>
                <w:szCs w:val="21"/>
              </w:rPr>
              <w:t>《互联网文化管理暂行规定》（2011年2月通过， 2017年12月文化部令第57号修订）第二十三条；《中华人民共和国行政处罚法》第三十二条；参照《辽宁省文化市场综合执法行政处罚裁量权基准》43条</w:t>
            </w:r>
          </w:p>
        </w:tc>
        <w:tc>
          <w:tcPr>
            <w:tcW w:w="1134"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992"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5</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文化市场</w:t>
            </w:r>
          </w:p>
        </w:tc>
        <w:tc>
          <w:tcPr>
            <w:tcW w:w="4252" w:type="dxa"/>
            <w:vAlign w:val="center"/>
          </w:tcPr>
          <w:p>
            <w:pPr>
              <w:rPr>
                <w:rFonts w:hint="eastAsia" w:ascii="仿宋_GB2312" w:hAnsi="Tahoma" w:eastAsia="仿宋_GB2312" w:cs="Tahoma"/>
                <w:szCs w:val="21"/>
              </w:rPr>
            </w:pPr>
            <w:r>
              <w:rPr>
                <w:rFonts w:hint="eastAsia" w:ascii="仿宋_GB2312" w:hAnsi="Tahoma" w:eastAsia="仿宋_GB2312" w:cs="Tahoma"/>
                <w:szCs w:val="21"/>
              </w:rPr>
              <w:t>经营性互联网文化单位经营进口互联网文化产品未在其显著位置标明文化部批准文号、经营国产互联网文化产品未在其显著位置标明文化部备案编号</w:t>
            </w:r>
          </w:p>
        </w:tc>
        <w:tc>
          <w:tcPr>
            <w:tcW w:w="1276" w:type="dxa"/>
            <w:vAlign w:val="center"/>
          </w:tcPr>
          <w:p>
            <w:pPr>
              <w:rPr>
                <w:rFonts w:hint="eastAsia" w:ascii="仿宋_GB2312" w:hAnsi="Tahoma" w:eastAsia="仿宋_GB2312" w:cs="Tahoma"/>
                <w:szCs w:val="21"/>
              </w:rPr>
            </w:pPr>
            <w:r>
              <w:rPr>
                <w:rFonts w:hint="eastAsia" w:ascii="仿宋_GB2312" w:hAnsi="Tahoma" w:eastAsia="仿宋_GB2312" w:cs="Tahoma"/>
                <w:szCs w:val="21"/>
              </w:rPr>
              <w:t>首次查处主动消除危害后果</w:t>
            </w:r>
          </w:p>
        </w:tc>
        <w:tc>
          <w:tcPr>
            <w:tcW w:w="1559" w:type="dxa"/>
            <w:vAlign w:val="center"/>
          </w:tcPr>
          <w:p>
            <w:pPr>
              <w:rPr>
                <w:rFonts w:ascii="仿宋_GB2312" w:hAnsi="Tahoma" w:eastAsia="仿宋_GB2312" w:cs="Tahoma"/>
                <w:szCs w:val="21"/>
              </w:rPr>
            </w:pPr>
            <w:r>
              <w:rPr>
                <w:rFonts w:hint="eastAsia" w:ascii="仿宋_GB2312" w:hAnsi="Tahoma" w:eastAsia="仿宋_GB2312" w:cs="Tahoma"/>
                <w:szCs w:val="21"/>
              </w:rPr>
              <w:t>责令改正，可处3000元以下罚款。</w:t>
            </w:r>
          </w:p>
        </w:tc>
        <w:tc>
          <w:tcPr>
            <w:tcW w:w="3828" w:type="dxa"/>
            <w:vAlign w:val="center"/>
          </w:tcPr>
          <w:p>
            <w:pPr>
              <w:spacing w:line="240" w:lineRule="exact"/>
              <w:rPr>
                <w:rFonts w:ascii="仿宋_GB2312" w:hAnsi="Tahoma" w:eastAsia="仿宋_GB2312" w:cs="Tahoma"/>
                <w:sz w:val="18"/>
                <w:szCs w:val="18"/>
              </w:rPr>
            </w:pPr>
            <w:r>
              <w:rPr>
                <w:rFonts w:hint="eastAsia" w:ascii="仿宋_GB2312" w:hAnsi="Tahoma" w:eastAsia="仿宋_GB2312" w:cs="Tahoma"/>
                <w:szCs w:val="21"/>
              </w:rPr>
              <w:t>《互联网文化管理暂行规定》（2011年2月通过，2017年12月文化部令第57号修订）第二十五条；参照《辽宁省文化市场综合执法行政处罚裁量权基准》44条</w:t>
            </w:r>
          </w:p>
        </w:tc>
        <w:tc>
          <w:tcPr>
            <w:tcW w:w="1134"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992"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6</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文化市场</w:t>
            </w:r>
          </w:p>
        </w:tc>
        <w:tc>
          <w:tcPr>
            <w:tcW w:w="4252" w:type="dxa"/>
            <w:vAlign w:val="center"/>
          </w:tcPr>
          <w:p>
            <w:pPr>
              <w:spacing w:line="360" w:lineRule="exact"/>
              <w:rPr>
                <w:rFonts w:ascii="仿宋_GB2312" w:hAnsi="Tahoma" w:eastAsia="仿宋_GB2312" w:cs="Tahoma"/>
                <w:sz w:val="24"/>
                <w:szCs w:val="24"/>
              </w:rPr>
            </w:pPr>
            <w:r>
              <w:rPr>
                <w:rFonts w:hint="eastAsia" w:ascii="仿宋_GB2312" w:hAnsi="Tahoma" w:eastAsia="仿宋_GB2312" w:cs="Tahoma"/>
                <w:szCs w:val="21"/>
              </w:rPr>
              <w:t>经营性互联网文化单位，经营国产互联网文化产品逾期未报文化行政部门备案</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Tahoma" w:eastAsia="仿宋_GB2312" w:cs="Tahoma"/>
                <w:szCs w:val="21"/>
              </w:rPr>
            </w:pPr>
            <w:bookmarkStart w:id="0" w:name="_GoBack"/>
            <w:r>
              <w:rPr>
                <w:rFonts w:hint="eastAsia" w:ascii="仿宋_GB2312" w:hAnsi="Tahoma" w:eastAsia="仿宋_GB2312" w:cs="Tahoma"/>
                <w:szCs w:val="21"/>
              </w:rPr>
              <w:t>一款国产互联网文化产品逾期未报文化行政部门备案</w:t>
            </w:r>
            <w:bookmarkEnd w:id="0"/>
          </w:p>
        </w:tc>
        <w:tc>
          <w:tcPr>
            <w:tcW w:w="1559" w:type="dxa"/>
            <w:vAlign w:val="center"/>
          </w:tcPr>
          <w:p>
            <w:pPr>
              <w:rPr>
                <w:rFonts w:ascii="仿宋_GB2312" w:hAnsi="Tahoma" w:eastAsia="仿宋_GB2312" w:cs="Tahoma"/>
                <w:szCs w:val="21"/>
              </w:rPr>
            </w:pPr>
            <w:r>
              <w:rPr>
                <w:rFonts w:hint="eastAsia" w:ascii="仿宋_GB2312" w:hAnsi="Tahoma" w:eastAsia="仿宋_GB2312" w:cs="Tahoma"/>
                <w:szCs w:val="21"/>
              </w:rPr>
              <w:t>处3000元以上5000元以下罚款</w:t>
            </w:r>
          </w:p>
        </w:tc>
        <w:tc>
          <w:tcPr>
            <w:tcW w:w="3828" w:type="dxa"/>
            <w:vAlign w:val="center"/>
          </w:tcPr>
          <w:p>
            <w:pPr>
              <w:spacing w:line="240" w:lineRule="exact"/>
              <w:rPr>
                <w:rFonts w:ascii="仿宋_GB2312" w:hAnsi="Tahoma" w:eastAsia="仿宋_GB2312" w:cs="Tahoma"/>
                <w:sz w:val="18"/>
                <w:szCs w:val="18"/>
              </w:rPr>
            </w:pPr>
            <w:r>
              <w:rPr>
                <w:rFonts w:hint="eastAsia" w:ascii="仿宋_GB2312" w:hAnsi="Tahoma" w:eastAsia="仿宋_GB2312" w:cs="Tahoma"/>
                <w:szCs w:val="21"/>
              </w:rPr>
              <w:t>《互联网文化管理暂行规定》（2011年2月通过，2017年12月文化部令第57号修订）第二十七条；《辽宁省文化市场综合执法行政处罚裁量权基准》45条</w:t>
            </w:r>
          </w:p>
        </w:tc>
        <w:tc>
          <w:tcPr>
            <w:tcW w:w="1134"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992"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4" w:hRule="atLeast"/>
        </w:trPr>
        <w:tc>
          <w:tcPr>
            <w:tcW w:w="675" w:type="dxa"/>
            <w:vAlign w:val="center"/>
          </w:tcPr>
          <w:p>
            <w:pPr>
              <w:jc w:val="center"/>
              <w:rPr>
                <w:rFonts w:ascii="仿宋" w:hAnsi="仿宋" w:eastAsia="仿宋"/>
                <w:sz w:val="30"/>
                <w:szCs w:val="30"/>
              </w:rPr>
            </w:pPr>
            <w:r>
              <w:rPr>
                <w:rFonts w:hint="eastAsia" w:ascii="仿宋" w:hAnsi="仿宋" w:eastAsia="仿宋"/>
                <w:sz w:val="30"/>
                <w:szCs w:val="30"/>
              </w:rPr>
              <w:t>7</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文化市场</w:t>
            </w:r>
          </w:p>
        </w:tc>
        <w:tc>
          <w:tcPr>
            <w:tcW w:w="4252" w:type="dxa"/>
            <w:vAlign w:val="center"/>
          </w:tcPr>
          <w:p>
            <w:pPr>
              <w:rPr>
                <w:rFonts w:hint="eastAsia" w:ascii="仿宋_GB2312" w:hAnsi="Tahoma" w:eastAsia="仿宋_GB2312" w:cs="Tahoma"/>
                <w:szCs w:val="21"/>
              </w:rPr>
            </w:pPr>
            <w:r>
              <w:rPr>
                <w:rFonts w:hint="eastAsia" w:ascii="仿宋_GB2312" w:hAnsi="Tahoma" w:eastAsia="仿宋_GB2312" w:cs="Tahoma"/>
                <w:szCs w:val="21"/>
              </w:rPr>
              <w:t>未悬挂《网络文化经营许可证》或者未成年人禁入标志</w:t>
            </w:r>
          </w:p>
        </w:tc>
        <w:tc>
          <w:tcPr>
            <w:tcW w:w="1276" w:type="dxa"/>
            <w:vAlign w:val="center"/>
          </w:tcPr>
          <w:p>
            <w:pPr>
              <w:rPr>
                <w:rFonts w:hint="eastAsia" w:ascii="仿宋_GB2312" w:hAnsi="Tahoma" w:eastAsia="仿宋_GB2312" w:cs="Tahoma"/>
                <w:szCs w:val="21"/>
              </w:rPr>
            </w:pPr>
            <w:r>
              <w:rPr>
                <w:rFonts w:hint="eastAsia" w:ascii="仿宋_GB2312" w:hAnsi="Tahoma" w:eastAsia="仿宋_GB2312" w:cs="Tahoma"/>
                <w:szCs w:val="21"/>
              </w:rPr>
              <w:t>首次查处主动消除危害后果</w:t>
            </w:r>
          </w:p>
        </w:tc>
        <w:tc>
          <w:tcPr>
            <w:tcW w:w="1559" w:type="dxa"/>
            <w:vAlign w:val="center"/>
          </w:tcPr>
          <w:p>
            <w:pPr>
              <w:rPr>
                <w:rFonts w:ascii="仿宋_GB2312" w:hAnsi="Tahoma" w:eastAsia="仿宋_GB2312" w:cs="Tahoma"/>
                <w:szCs w:val="21"/>
              </w:rPr>
            </w:pPr>
            <w:r>
              <w:rPr>
                <w:rFonts w:hint="eastAsia" w:ascii="仿宋_GB2312" w:hAnsi="Tahoma" w:eastAsia="仿宋_GB2312" w:cs="Tahoma"/>
                <w:szCs w:val="21"/>
              </w:rPr>
              <w:t>给予警告</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Tahoma" w:eastAsia="仿宋_GB2312" w:cs="Tahoma"/>
                <w:szCs w:val="21"/>
              </w:rPr>
            </w:pPr>
            <w:r>
              <w:rPr>
                <w:rFonts w:hint="eastAsia" w:ascii="仿宋_GB2312" w:hAnsi="Tahoma" w:eastAsia="仿宋_GB2312" w:cs="Tahoma"/>
                <w:sz w:val="18"/>
                <w:szCs w:val="18"/>
              </w:rPr>
              <w:t>《</w:t>
            </w:r>
            <w:r>
              <w:rPr>
                <w:rFonts w:hint="eastAsia" w:ascii="仿宋_GB2312" w:hAnsi="Tahoma" w:eastAsia="仿宋_GB2312" w:cs="Tahoma"/>
                <w:szCs w:val="21"/>
              </w:rPr>
              <w:t>互联网上网服务营业场所管理条例》2022年3月29日《国务院关于修改和废止部分行政法规的决定》第四次修订) ；参照《辽宁省文化市场综合执法行政处罚裁量权基准》4条</w:t>
            </w:r>
          </w:p>
        </w:tc>
        <w:tc>
          <w:tcPr>
            <w:tcW w:w="1134"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992"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8</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出版市场</w:t>
            </w:r>
          </w:p>
        </w:tc>
        <w:tc>
          <w:tcPr>
            <w:tcW w:w="4252" w:type="dxa"/>
            <w:vAlign w:val="center"/>
          </w:tcPr>
          <w:p>
            <w:pPr>
              <w:rPr>
                <w:rFonts w:ascii="仿宋_GB2312" w:hAnsi="Tahoma" w:eastAsia="仿宋_GB2312" w:cs="Tahoma"/>
                <w:szCs w:val="21"/>
              </w:rPr>
            </w:pPr>
            <w:r>
              <w:rPr>
                <w:rFonts w:hint="eastAsia" w:ascii="仿宋_GB2312" w:hAnsi="Tahoma" w:eastAsia="仿宋_GB2312" w:cs="Tahoma"/>
                <w:szCs w:val="21"/>
              </w:rPr>
              <w:t>出版物经营许可证未在经营场所明显处张挂或者未在网页醒目位置公开出版物经营许可证和营业执照登载的有关信息或者链接标识的</w:t>
            </w:r>
          </w:p>
        </w:tc>
        <w:tc>
          <w:tcPr>
            <w:tcW w:w="1276" w:type="dxa"/>
            <w:vAlign w:val="center"/>
          </w:tcPr>
          <w:p>
            <w:pPr>
              <w:rPr>
                <w:rFonts w:hint="eastAsia" w:ascii="仿宋_GB2312" w:hAnsi="Tahoma" w:eastAsia="仿宋_GB2312" w:cs="Tahoma"/>
                <w:szCs w:val="21"/>
              </w:rPr>
            </w:pPr>
            <w:r>
              <w:rPr>
                <w:rFonts w:hint="eastAsia" w:ascii="仿宋_GB2312" w:hAnsi="Tahoma" w:eastAsia="仿宋_GB2312" w:cs="Tahoma"/>
                <w:szCs w:val="21"/>
              </w:rPr>
              <w:t>首次查处主动消除危害后果</w:t>
            </w:r>
          </w:p>
        </w:tc>
        <w:tc>
          <w:tcPr>
            <w:tcW w:w="1559" w:type="dxa"/>
            <w:vAlign w:val="center"/>
          </w:tcPr>
          <w:p>
            <w:pPr>
              <w:rPr>
                <w:rFonts w:ascii="仿宋_GB2312" w:hAnsi="Tahoma" w:eastAsia="仿宋_GB2312" w:cs="Tahoma"/>
                <w:szCs w:val="21"/>
              </w:rPr>
            </w:pPr>
            <w:r>
              <w:rPr>
                <w:rFonts w:hint="eastAsia" w:ascii="仿宋_GB2312" w:hAnsi="Tahoma" w:eastAsia="仿宋_GB2312" w:cs="Tahoma"/>
                <w:szCs w:val="21"/>
              </w:rPr>
              <w:t>给予警告，并处5000元以下罚款</w:t>
            </w:r>
          </w:p>
        </w:tc>
        <w:tc>
          <w:tcPr>
            <w:tcW w:w="3828" w:type="dxa"/>
            <w:vAlign w:val="center"/>
          </w:tcPr>
          <w:p>
            <w:pPr>
              <w:rPr>
                <w:rFonts w:ascii="仿宋_GB2312" w:hAnsi="Tahoma" w:eastAsia="仿宋_GB2312" w:cs="Tahoma"/>
                <w:szCs w:val="21"/>
              </w:rPr>
            </w:pPr>
            <w:r>
              <w:rPr>
                <w:rFonts w:hint="eastAsia" w:ascii="仿宋_GB2312" w:hAnsi="Tahoma" w:eastAsia="仿宋_GB2312" w:cs="Tahoma"/>
                <w:szCs w:val="21"/>
              </w:rPr>
              <w:t>《出版物市场管理规定》（国家新闻出版广电总局、中华人民共和国商务部令第10号，2016年5月31日公布，自2016年6月1日起施行）第三十七条款；参照《辽宁省文化市场综合执法行政处罚裁量权基准》70条</w:t>
            </w:r>
          </w:p>
        </w:tc>
        <w:tc>
          <w:tcPr>
            <w:tcW w:w="1134"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992" w:type="dxa"/>
            <w:vAlign w:val="center"/>
          </w:tcPr>
          <w:p>
            <w:pPr>
              <w:jc w:val="center"/>
              <w:rPr>
                <w:rFonts w:ascii="仿宋" w:hAnsi="仿宋" w:eastAsia="仿宋"/>
                <w:sz w:val="30"/>
                <w:szCs w:val="30"/>
              </w:rPr>
            </w:pPr>
            <w:r>
              <w:rPr>
                <w:rFonts w:hint="eastAsia" w:ascii="仿宋" w:hAnsi="仿宋" w:eastAsia="仿宋"/>
                <w:sz w:val="30"/>
                <w:szCs w:val="30"/>
              </w:rPr>
              <w:t>市县</w:t>
            </w:r>
          </w:p>
        </w:tc>
      </w:tr>
    </w:tbl>
    <w:p/>
    <w:p/>
    <w:p/>
    <w:p/>
    <w:p/>
    <w:p/>
    <w:p/>
    <w:p/>
    <w:p/>
    <w:p/>
    <w:p/>
    <w:p/>
    <w:p/>
    <w:p/>
    <w:p>
      <w:pPr>
        <w:rPr>
          <w:rFonts w:ascii="仿宋" w:hAnsi="仿宋" w:eastAsia="仿宋"/>
          <w:sz w:val="30"/>
          <w:szCs w:val="30"/>
        </w:rPr>
      </w:pPr>
    </w:p>
    <w:sectPr>
      <w:footerReference r:id="rId3" w:type="default"/>
      <w:pgSz w:w="16838" w:h="11906" w:orient="landscape"/>
      <w:pgMar w:top="851"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行楷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隶书_GBK">
    <w:panose1 w:val="02000000000000000000"/>
    <w:charset w:val="86"/>
    <w:family w:val="auto"/>
    <w:pitch w:val="default"/>
    <w:sig w:usb0="00000001" w:usb1="0800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2770"/>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5F3B"/>
    <w:rsid w:val="00057C2B"/>
    <w:rsid w:val="000C1E5A"/>
    <w:rsid w:val="001165E1"/>
    <w:rsid w:val="00135790"/>
    <w:rsid w:val="001C5DA9"/>
    <w:rsid w:val="0027703D"/>
    <w:rsid w:val="00291576"/>
    <w:rsid w:val="002D0BD2"/>
    <w:rsid w:val="00307ABC"/>
    <w:rsid w:val="003B3F8B"/>
    <w:rsid w:val="003D06CB"/>
    <w:rsid w:val="003F64AE"/>
    <w:rsid w:val="004C0495"/>
    <w:rsid w:val="005116B2"/>
    <w:rsid w:val="00513C99"/>
    <w:rsid w:val="00540046"/>
    <w:rsid w:val="00551276"/>
    <w:rsid w:val="00562616"/>
    <w:rsid w:val="00563D25"/>
    <w:rsid w:val="00582C6A"/>
    <w:rsid w:val="00585F3B"/>
    <w:rsid w:val="00625E98"/>
    <w:rsid w:val="006277E1"/>
    <w:rsid w:val="006547D7"/>
    <w:rsid w:val="006A0B80"/>
    <w:rsid w:val="007C4F29"/>
    <w:rsid w:val="007E27E5"/>
    <w:rsid w:val="00804D7D"/>
    <w:rsid w:val="008A1795"/>
    <w:rsid w:val="008C7290"/>
    <w:rsid w:val="009D69ED"/>
    <w:rsid w:val="009E5E1F"/>
    <w:rsid w:val="009F12E0"/>
    <w:rsid w:val="00A01416"/>
    <w:rsid w:val="00A43660"/>
    <w:rsid w:val="00A73C8D"/>
    <w:rsid w:val="00A750F3"/>
    <w:rsid w:val="00A758AE"/>
    <w:rsid w:val="00AA18D8"/>
    <w:rsid w:val="00B00E00"/>
    <w:rsid w:val="00B63DE6"/>
    <w:rsid w:val="00C13CF6"/>
    <w:rsid w:val="00C76AAC"/>
    <w:rsid w:val="00C830E8"/>
    <w:rsid w:val="00C94E39"/>
    <w:rsid w:val="00CC0D0A"/>
    <w:rsid w:val="00D42069"/>
    <w:rsid w:val="00D44E7D"/>
    <w:rsid w:val="00DB555A"/>
    <w:rsid w:val="00DE3A66"/>
    <w:rsid w:val="00DE4D7C"/>
    <w:rsid w:val="00E66E3E"/>
    <w:rsid w:val="00E83CFD"/>
    <w:rsid w:val="00E9356C"/>
    <w:rsid w:val="00EA1542"/>
    <w:rsid w:val="00EE3E97"/>
    <w:rsid w:val="00EF5070"/>
    <w:rsid w:val="00F47916"/>
    <w:rsid w:val="00F916E0"/>
    <w:rsid w:val="00FA7117"/>
    <w:rsid w:val="00FB10C2"/>
    <w:rsid w:val="27DD60D1"/>
    <w:rsid w:val="27EF596B"/>
    <w:rsid w:val="3F3FBBD7"/>
    <w:rsid w:val="3FDE7C61"/>
    <w:rsid w:val="57FD838A"/>
    <w:rsid w:val="5BFF1B83"/>
    <w:rsid w:val="67C99D0C"/>
    <w:rsid w:val="67EE9326"/>
    <w:rsid w:val="6BEDEA1B"/>
    <w:rsid w:val="6E7F0646"/>
    <w:rsid w:val="6FFB32E9"/>
    <w:rsid w:val="77EB9A57"/>
    <w:rsid w:val="77FBDA95"/>
    <w:rsid w:val="7BFEE9E4"/>
    <w:rsid w:val="7E37E9CD"/>
    <w:rsid w:val="7FAE57E4"/>
    <w:rsid w:val="7FDC41D4"/>
    <w:rsid w:val="9EFFEB25"/>
    <w:rsid w:val="AF6DFE96"/>
    <w:rsid w:val="B3E930BC"/>
    <w:rsid w:val="BB4BEB03"/>
    <w:rsid w:val="D4DD5340"/>
    <w:rsid w:val="D56718A4"/>
    <w:rsid w:val="DFF3580E"/>
    <w:rsid w:val="DFF36CBA"/>
    <w:rsid w:val="EFF711A4"/>
    <w:rsid w:val="FDB268D2"/>
    <w:rsid w:val="FDEDB377"/>
    <w:rsid w:val="FFDA0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801</Words>
  <Characters>4567</Characters>
  <Lines>38</Lines>
  <Paragraphs>10</Paragraphs>
  <TotalTime>8</TotalTime>
  <ScaleCrop>false</ScaleCrop>
  <LinksUpToDate>false</LinksUpToDate>
  <CharactersWithSpaces>5358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2023-07-10T16:37:00Z</dcterms:created>
  <dc:creator>微软用户</dc:creator>
  <cp:lastModifiedBy>user</cp:lastModifiedBy>
  <dcterms:modified xsi:type="dcterms:W3CDTF">2023-08-02T16:45:30Z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