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OLE_LINK1"/>
    </w:p>
    <w:p>
      <w:pPr>
        <w:widowControl w:val="0"/>
        <w:adjustRight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本溪市文旅局 2022年第四季度</w:t>
      </w:r>
    </w:p>
    <w:p>
      <w:pPr>
        <w:widowControl w:val="0"/>
        <w:adjustRight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行政执法决定信息公示</w:t>
      </w:r>
      <w:bookmarkStart w:id="4" w:name="_GoBack"/>
      <w:bookmarkEnd w:id="4"/>
    </w:p>
    <w:p>
      <w:pPr>
        <w:rPr>
          <w:b/>
          <w:sz w:val="32"/>
          <w:szCs w:val="32"/>
        </w:rPr>
      </w:pPr>
      <w:r>
        <w:rPr>
          <w:rFonts w:hint="eastAsia"/>
          <w:b/>
          <w:sz w:val="32"/>
          <w:szCs w:val="32"/>
        </w:rPr>
        <w:t>行政处罚决定信息公示</w:t>
      </w:r>
    </w:p>
    <w:tbl>
      <w:tblPr>
        <w:tblStyle w:val="8"/>
        <w:tblW w:w="14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291"/>
        <w:gridCol w:w="2290"/>
        <w:gridCol w:w="2411"/>
        <w:gridCol w:w="3180"/>
        <w:gridCol w:w="1357"/>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trPr>
        <w:tc>
          <w:tcPr>
            <w:tcW w:w="1053" w:type="dxa"/>
            <w:vAlign w:val="center"/>
          </w:tcPr>
          <w:p>
            <w:pPr>
              <w:jc w:val="center"/>
              <w:rPr>
                <w:b/>
                <w:kern w:val="2"/>
                <w:sz w:val="24"/>
                <w:szCs w:val="24"/>
              </w:rPr>
            </w:pPr>
            <w:r>
              <w:rPr>
                <w:rFonts w:hint="eastAsia"/>
                <w:b/>
                <w:kern w:val="2"/>
                <w:sz w:val="24"/>
                <w:szCs w:val="24"/>
              </w:rPr>
              <w:t>序号</w:t>
            </w:r>
          </w:p>
        </w:tc>
        <w:tc>
          <w:tcPr>
            <w:tcW w:w="2291" w:type="dxa"/>
            <w:vAlign w:val="center"/>
          </w:tcPr>
          <w:p>
            <w:pPr>
              <w:jc w:val="center"/>
              <w:rPr>
                <w:b/>
                <w:kern w:val="2"/>
                <w:sz w:val="24"/>
                <w:szCs w:val="24"/>
              </w:rPr>
            </w:pPr>
            <w:r>
              <w:rPr>
                <w:rFonts w:hint="eastAsia"/>
                <w:b/>
                <w:kern w:val="2"/>
                <w:sz w:val="24"/>
                <w:szCs w:val="24"/>
              </w:rPr>
              <w:t>被处罚人（单位）</w:t>
            </w:r>
          </w:p>
        </w:tc>
        <w:tc>
          <w:tcPr>
            <w:tcW w:w="2290" w:type="dxa"/>
            <w:vAlign w:val="center"/>
          </w:tcPr>
          <w:p>
            <w:pPr>
              <w:jc w:val="center"/>
              <w:rPr>
                <w:b/>
                <w:kern w:val="2"/>
                <w:sz w:val="24"/>
                <w:szCs w:val="24"/>
              </w:rPr>
            </w:pPr>
            <w:r>
              <w:rPr>
                <w:rFonts w:hint="eastAsia"/>
                <w:b/>
                <w:kern w:val="2"/>
                <w:sz w:val="24"/>
                <w:szCs w:val="24"/>
              </w:rPr>
              <w:t>卷宗编号</w:t>
            </w:r>
          </w:p>
        </w:tc>
        <w:tc>
          <w:tcPr>
            <w:tcW w:w="2411" w:type="dxa"/>
            <w:vAlign w:val="center"/>
          </w:tcPr>
          <w:p>
            <w:pPr>
              <w:jc w:val="center"/>
              <w:rPr>
                <w:b/>
                <w:kern w:val="2"/>
                <w:sz w:val="24"/>
                <w:szCs w:val="24"/>
              </w:rPr>
            </w:pPr>
            <w:r>
              <w:rPr>
                <w:rFonts w:hint="eastAsia"/>
                <w:b/>
                <w:kern w:val="2"/>
                <w:sz w:val="24"/>
                <w:szCs w:val="24"/>
              </w:rPr>
              <w:t>违法事实</w:t>
            </w:r>
          </w:p>
        </w:tc>
        <w:tc>
          <w:tcPr>
            <w:tcW w:w="3180" w:type="dxa"/>
            <w:vAlign w:val="center"/>
          </w:tcPr>
          <w:p>
            <w:pPr>
              <w:jc w:val="center"/>
              <w:rPr>
                <w:b/>
                <w:kern w:val="2"/>
                <w:sz w:val="24"/>
                <w:szCs w:val="24"/>
              </w:rPr>
            </w:pPr>
            <w:r>
              <w:rPr>
                <w:rFonts w:hint="eastAsia"/>
                <w:b/>
                <w:kern w:val="2"/>
                <w:sz w:val="24"/>
                <w:szCs w:val="24"/>
              </w:rPr>
              <w:t>处罚依据</w:t>
            </w:r>
          </w:p>
        </w:tc>
        <w:tc>
          <w:tcPr>
            <w:tcW w:w="1357" w:type="dxa"/>
            <w:vAlign w:val="center"/>
          </w:tcPr>
          <w:p>
            <w:pPr>
              <w:jc w:val="center"/>
              <w:rPr>
                <w:b/>
                <w:kern w:val="2"/>
                <w:sz w:val="24"/>
                <w:szCs w:val="24"/>
              </w:rPr>
            </w:pPr>
            <w:r>
              <w:rPr>
                <w:rFonts w:hint="eastAsia"/>
                <w:b/>
                <w:kern w:val="2"/>
                <w:sz w:val="24"/>
                <w:szCs w:val="24"/>
              </w:rPr>
              <w:t>处罚结果</w:t>
            </w:r>
          </w:p>
        </w:tc>
        <w:tc>
          <w:tcPr>
            <w:tcW w:w="2298" w:type="dxa"/>
            <w:vAlign w:val="center"/>
          </w:tcPr>
          <w:p>
            <w:pPr>
              <w:jc w:val="center"/>
              <w:rPr>
                <w:b/>
                <w:kern w:val="2"/>
                <w:sz w:val="24"/>
                <w:szCs w:val="24"/>
              </w:rPr>
            </w:pPr>
            <w:r>
              <w:rPr>
                <w:rFonts w:hint="eastAsia"/>
                <w:b/>
                <w:kern w:val="2"/>
                <w:sz w:val="24"/>
                <w:szCs w:val="24"/>
              </w:rPr>
              <w:t>处罚日期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53" w:type="dxa"/>
            <w:vAlign w:val="center"/>
          </w:tcPr>
          <w:p>
            <w:pPr>
              <w:jc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2291" w:type="dxa"/>
            <w:vAlign w:val="center"/>
          </w:tcPr>
          <w:p>
            <w:pPr>
              <w:jc w:val="center"/>
              <w:rPr>
                <w:rFonts w:hint="eastAsia" w:ascii="仿宋" w:hAnsi="仿宋" w:eastAsia="仿宋" w:cs="仿宋"/>
                <w:kern w:val="2"/>
                <w:sz w:val="24"/>
                <w:szCs w:val="24"/>
              </w:rPr>
            </w:pPr>
            <w:bookmarkStart w:id="1" w:name="name"/>
            <w:r>
              <w:rPr>
                <w:rFonts w:hint="eastAsia" w:ascii="仿宋" w:hAnsi="仿宋" w:eastAsia="仿宋" w:cs="仿宋"/>
                <w:kern w:val="2"/>
                <w:sz w:val="24"/>
                <w:szCs w:val="24"/>
              </w:rPr>
              <w:t>本溪联通网苑网络连锁英利皇宫网苑</w:t>
            </w:r>
            <w:bookmarkEnd w:id="1"/>
          </w:p>
        </w:tc>
        <w:tc>
          <w:tcPr>
            <w:tcW w:w="2290" w:type="dxa"/>
            <w:vAlign w:val="center"/>
          </w:tcPr>
          <w:p>
            <w:pPr>
              <w:ind w:right="-81" w:rightChars="-37"/>
              <w:jc w:val="center"/>
              <w:rPr>
                <w:rFonts w:hint="eastAsia" w:ascii="仿宋" w:hAnsi="仿宋" w:eastAsia="仿宋" w:cs="仿宋"/>
                <w:kern w:val="2"/>
                <w:sz w:val="24"/>
                <w:szCs w:val="24"/>
              </w:rPr>
            </w:pPr>
            <w:bookmarkStart w:id="2" w:name="code"/>
          </w:p>
          <w:p>
            <w:pPr>
              <w:ind w:right="-81" w:rightChars="-37"/>
              <w:jc w:val="center"/>
              <w:rPr>
                <w:rFonts w:hint="eastAsia" w:ascii="仿宋" w:hAnsi="仿宋" w:eastAsia="仿宋" w:cs="仿宋"/>
                <w:kern w:val="2"/>
                <w:sz w:val="24"/>
                <w:szCs w:val="24"/>
              </w:rPr>
            </w:pPr>
            <w:r>
              <w:rPr>
                <w:rFonts w:hint="eastAsia" w:ascii="仿宋" w:hAnsi="仿宋" w:eastAsia="仿宋" w:cs="仿宋"/>
                <w:kern w:val="2"/>
                <w:sz w:val="24"/>
                <w:szCs w:val="24"/>
              </w:rPr>
              <w:t>（本溪市）文综罚字〔2022〕F-000004号</w:t>
            </w:r>
            <w:bookmarkEnd w:id="2"/>
          </w:p>
          <w:p>
            <w:pPr>
              <w:ind w:firstLine="480" w:firstLineChars="200"/>
              <w:jc w:val="center"/>
              <w:rPr>
                <w:rFonts w:hint="eastAsia" w:ascii="仿宋" w:hAnsi="仿宋" w:eastAsia="仿宋" w:cs="仿宋"/>
                <w:kern w:val="2"/>
                <w:sz w:val="24"/>
                <w:szCs w:val="24"/>
              </w:rPr>
            </w:pPr>
          </w:p>
        </w:tc>
        <w:tc>
          <w:tcPr>
            <w:tcW w:w="2411" w:type="dxa"/>
            <w:vAlign w:val="center"/>
          </w:tcPr>
          <w:p>
            <w:pPr>
              <w:jc w:val="both"/>
              <w:rPr>
                <w:rFonts w:hint="eastAsia" w:ascii="仿宋" w:hAnsi="仿宋" w:eastAsia="仿宋" w:cs="仿宋"/>
                <w:kern w:val="2"/>
                <w:sz w:val="24"/>
                <w:szCs w:val="24"/>
              </w:rPr>
            </w:pPr>
            <w:r>
              <w:rPr>
                <w:rFonts w:hint="eastAsia" w:ascii="仿宋" w:hAnsi="仿宋" w:eastAsia="仿宋" w:cs="仿宋"/>
                <w:kern w:val="2"/>
                <w:sz w:val="24"/>
                <w:szCs w:val="24"/>
              </w:rPr>
              <w:t>未按规定核对、登记上网消费者的有效身份证件或者记录有关上网信息</w:t>
            </w:r>
          </w:p>
        </w:tc>
        <w:tc>
          <w:tcPr>
            <w:tcW w:w="3180" w:type="dxa"/>
            <w:vAlign w:val="center"/>
          </w:tcPr>
          <w:p>
            <w:pPr>
              <w:spacing w:line="360" w:lineRule="exact"/>
              <w:ind w:firstLine="480" w:firstLineChars="200"/>
              <w:jc w:val="both"/>
              <w:rPr>
                <w:rFonts w:hint="eastAsia" w:ascii="仿宋" w:hAnsi="仿宋" w:eastAsia="仿宋" w:cs="仿宋"/>
                <w:kern w:val="2"/>
                <w:sz w:val="24"/>
                <w:szCs w:val="24"/>
              </w:rPr>
            </w:pPr>
            <w:bookmarkStart w:id="3" w:name="punish_basis"/>
            <w:r>
              <w:rPr>
                <w:rFonts w:hint="eastAsia" w:ascii="仿宋" w:hAnsi="仿宋" w:eastAsia="仿宋" w:cs="仿宋"/>
                <w:kern w:val="2"/>
                <w:sz w:val="24"/>
                <w:szCs w:val="24"/>
              </w:rPr>
              <w:t>依据《互联网上网服务营业场所管理条例》第三十三条的规定，应当给予当事人行政处罚。</w:t>
            </w:r>
            <w:bookmarkEnd w:id="3"/>
          </w:p>
        </w:tc>
        <w:tc>
          <w:tcPr>
            <w:tcW w:w="1357" w:type="dxa"/>
            <w:vAlign w:val="center"/>
          </w:tcPr>
          <w:p>
            <w:pPr>
              <w:jc w:val="center"/>
              <w:rPr>
                <w:rFonts w:hint="eastAsia" w:ascii="仿宋" w:hAnsi="仿宋" w:eastAsia="仿宋" w:cs="仿宋"/>
                <w:bCs/>
                <w:kern w:val="2"/>
                <w:sz w:val="24"/>
                <w:szCs w:val="24"/>
              </w:rPr>
            </w:pPr>
            <w:r>
              <w:rPr>
                <w:rFonts w:hint="eastAsia" w:ascii="仿宋" w:hAnsi="仿宋" w:eastAsia="仿宋" w:cs="仿宋"/>
                <w:bCs/>
                <w:kern w:val="2"/>
                <w:sz w:val="24"/>
                <w:szCs w:val="24"/>
              </w:rPr>
              <w:t>警告，罚款4000元整</w:t>
            </w:r>
          </w:p>
        </w:tc>
        <w:tc>
          <w:tcPr>
            <w:tcW w:w="2298" w:type="dxa"/>
            <w:vAlign w:val="center"/>
          </w:tcPr>
          <w:p>
            <w:pPr>
              <w:jc w:val="center"/>
              <w:rPr>
                <w:rFonts w:hint="eastAsia" w:ascii="仿宋" w:hAnsi="仿宋" w:eastAsia="仿宋" w:cs="仿宋"/>
                <w:bCs/>
                <w:kern w:val="2"/>
                <w:sz w:val="24"/>
                <w:szCs w:val="24"/>
              </w:rPr>
            </w:pPr>
            <w:r>
              <w:rPr>
                <w:rFonts w:hint="eastAsia" w:ascii="仿宋" w:hAnsi="仿宋" w:eastAsia="仿宋" w:cs="仿宋"/>
                <w:bCs/>
                <w:kern w:val="2"/>
                <w:sz w:val="24"/>
                <w:szCs w:val="24"/>
              </w:rPr>
              <w:t>2022年10月20日</w:t>
            </w:r>
          </w:p>
          <w:p>
            <w:pPr>
              <w:jc w:val="center"/>
              <w:rPr>
                <w:rFonts w:hint="eastAsia" w:ascii="仿宋" w:hAnsi="仿宋" w:eastAsia="仿宋" w:cs="仿宋"/>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53" w:type="dxa"/>
            <w:vAlign w:val="center"/>
          </w:tcPr>
          <w:p>
            <w:pPr>
              <w:jc w:val="center"/>
              <w:rPr>
                <w:rFonts w:hint="eastAsia" w:ascii="仿宋" w:hAnsi="仿宋" w:eastAsia="仿宋" w:cs="仿宋"/>
                <w:kern w:val="2"/>
                <w:sz w:val="24"/>
                <w:szCs w:val="24"/>
              </w:rPr>
            </w:pPr>
            <w:r>
              <w:rPr>
                <w:rFonts w:hint="eastAsia" w:ascii="仿宋" w:hAnsi="仿宋" w:eastAsia="仿宋" w:cs="仿宋"/>
                <w:kern w:val="2"/>
                <w:sz w:val="24"/>
                <w:szCs w:val="24"/>
              </w:rPr>
              <w:t>2</w:t>
            </w:r>
          </w:p>
        </w:tc>
        <w:tc>
          <w:tcPr>
            <w:tcW w:w="2291" w:type="dxa"/>
            <w:vAlign w:val="center"/>
          </w:tcPr>
          <w:p>
            <w:pPr>
              <w:jc w:val="center"/>
              <w:rPr>
                <w:rFonts w:hint="eastAsia" w:ascii="仿宋" w:hAnsi="仿宋" w:eastAsia="仿宋" w:cs="仿宋"/>
                <w:kern w:val="2"/>
                <w:sz w:val="24"/>
                <w:szCs w:val="24"/>
              </w:rPr>
            </w:pPr>
            <w:r>
              <w:rPr>
                <w:rFonts w:hint="eastAsia" w:ascii="仿宋" w:hAnsi="仿宋" w:eastAsia="仿宋" w:cs="仿宋"/>
                <w:bCs/>
                <w:color w:val="000000"/>
                <w:kern w:val="2"/>
                <w:sz w:val="24"/>
                <w:szCs w:val="24"/>
              </w:rPr>
              <w:t>本溪汇工藏美文化发展有限公司</w:t>
            </w:r>
          </w:p>
        </w:tc>
        <w:tc>
          <w:tcPr>
            <w:tcW w:w="2290" w:type="dxa"/>
            <w:vAlign w:val="center"/>
          </w:tcPr>
          <w:p>
            <w:pPr>
              <w:ind w:right="-81" w:rightChars="-37"/>
              <w:jc w:val="center"/>
              <w:rPr>
                <w:rFonts w:hint="eastAsia" w:ascii="仿宋" w:hAnsi="仿宋" w:eastAsia="仿宋" w:cs="仿宋"/>
                <w:kern w:val="2"/>
                <w:sz w:val="24"/>
                <w:szCs w:val="24"/>
              </w:rPr>
            </w:pPr>
            <w:r>
              <w:rPr>
                <w:rFonts w:hint="eastAsia" w:ascii="仿宋" w:hAnsi="仿宋" w:eastAsia="仿宋" w:cs="仿宋"/>
                <w:color w:val="000000"/>
                <w:kern w:val="2"/>
                <w:sz w:val="24"/>
                <w:szCs w:val="24"/>
              </w:rPr>
              <w:t>（本溪市）文综罚字〔2022〕F-000003号</w:t>
            </w:r>
          </w:p>
        </w:tc>
        <w:tc>
          <w:tcPr>
            <w:tcW w:w="2411" w:type="dxa"/>
            <w:vAlign w:val="center"/>
          </w:tcPr>
          <w:p>
            <w:pPr>
              <w:jc w:val="both"/>
              <w:rPr>
                <w:rFonts w:hint="eastAsia" w:ascii="仿宋" w:hAnsi="仿宋" w:eastAsia="仿宋" w:cs="仿宋"/>
                <w:kern w:val="2"/>
                <w:sz w:val="24"/>
                <w:szCs w:val="24"/>
              </w:rPr>
            </w:pPr>
            <w:r>
              <w:rPr>
                <w:rFonts w:hint="eastAsia" w:ascii="仿宋" w:hAnsi="仿宋" w:eastAsia="仿宋" w:cs="仿宋"/>
                <w:kern w:val="2"/>
                <w:sz w:val="24"/>
                <w:szCs w:val="24"/>
              </w:rPr>
              <w:t>未按规定到文化行政部门进行备案</w:t>
            </w:r>
          </w:p>
        </w:tc>
        <w:tc>
          <w:tcPr>
            <w:tcW w:w="3180" w:type="dxa"/>
            <w:vAlign w:val="center"/>
          </w:tcPr>
          <w:p>
            <w:pPr>
              <w:ind w:firstLine="480" w:firstLineChars="200"/>
              <w:jc w:val="both"/>
              <w:rPr>
                <w:rFonts w:hint="eastAsia" w:ascii="仿宋" w:hAnsi="仿宋" w:eastAsia="仿宋" w:cs="仿宋"/>
                <w:kern w:val="2"/>
                <w:sz w:val="24"/>
                <w:szCs w:val="24"/>
              </w:rPr>
            </w:pPr>
          </w:p>
          <w:p>
            <w:pPr>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依据《艺术品经营管理办法》第十九条 违反本办法第五条规定的，由县级以上人民政府文化行政部门或者依法授权的文化市场综合执法机构责令改正，并可根据情节轻重处10000元以下罚款的规定</w:t>
            </w:r>
          </w:p>
        </w:tc>
        <w:tc>
          <w:tcPr>
            <w:tcW w:w="1357" w:type="dxa"/>
            <w:vAlign w:val="center"/>
          </w:tcPr>
          <w:p>
            <w:pPr>
              <w:jc w:val="center"/>
              <w:rPr>
                <w:rFonts w:hint="eastAsia" w:ascii="仿宋" w:hAnsi="仿宋" w:eastAsia="仿宋" w:cs="仿宋"/>
                <w:kern w:val="2"/>
                <w:sz w:val="24"/>
                <w:szCs w:val="24"/>
              </w:rPr>
            </w:pPr>
            <w:r>
              <w:rPr>
                <w:rFonts w:hint="eastAsia" w:ascii="仿宋" w:hAnsi="仿宋" w:eastAsia="仿宋" w:cs="仿宋"/>
                <w:bCs/>
                <w:kern w:val="2"/>
                <w:sz w:val="24"/>
                <w:szCs w:val="24"/>
              </w:rPr>
              <w:t>罚款10000元整</w:t>
            </w:r>
          </w:p>
        </w:tc>
        <w:tc>
          <w:tcPr>
            <w:tcW w:w="2298" w:type="dxa"/>
            <w:vAlign w:val="center"/>
          </w:tcPr>
          <w:p>
            <w:pPr>
              <w:jc w:val="center"/>
              <w:rPr>
                <w:rFonts w:hint="eastAsia" w:ascii="仿宋" w:hAnsi="仿宋" w:eastAsia="仿宋" w:cs="仿宋"/>
                <w:bCs/>
                <w:kern w:val="2"/>
                <w:sz w:val="24"/>
                <w:szCs w:val="24"/>
              </w:rPr>
            </w:pPr>
            <w:r>
              <w:rPr>
                <w:rFonts w:hint="eastAsia" w:ascii="仿宋" w:hAnsi="仿宋" w:eastAsia="仿宋" w:cs="仿宋"/>
                <w:bCs/>
                <w:kern w:val="2"/>
                <w:sz w:val="24"/>
                <w:szCs w:val="24"/>
              </w:rPr>
              <w:t>2022年10月17日</w:t>
            </w:r>
          </w:p>
          <w:p>
            <w:pPr>
              <w:jc w:val="center"/>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3"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2291"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bCs/>
                <w:color w:val="000000"/>
                <w:kern w:val="2"/>
                <w:sz w:val="24"/>
                <w:szCs w:val="24"/>
              </w:rPr>
              <w:t>本溪市动力先锋网络连锁天翔网吧</w:t>
            </w:r>
          </w:p>
        </w:tc>
        <w:tc>
          <w:tcPr>
            <w:tcW w:w="2290" w:type="dxa"/>
            <w:vAlign w:val="center"/>
          </w:tcPr>
          <w:p>
            <w:pPr>
              <w:ind w:right="-81" w:rightChars="-37"/>
              <w:jc w:val="center"/>
              <w:rPr>
                <w:rFonts w:hint="eastAsia" w:ascii="仿宋" w:hAnsi="仿宋" w:eastAsia="仿宋" w:cs="仿宋"/>
                <w:kern w:val="2"/>
                <w:sz w:val="24"/>
                <w:szCs w:val="24"/>
              </w:rPr>
            </w:pPr>
          </w:p>
          <w:p>
            <w:pPr>
              <w:ind w:right="-81" w:rightChars="-37"/>
              <w:jc w:val="center"/>
              <w:rPr>
                <w:rFonts w:hint="eastAsia" w:ascii="仿宋" w:hAnsi="仿宋" w:eastAsia="仿宋" w:cs="仿宋"/>
                <w:kern w:val="2"/>
                <w:sz w:val="24"/>
                <w:szCs w:val="24"/>
              </w:rPr>
            </w:pPr>
            <w:r>
              <w:rPr>
                <w:rFonts w:hint="eastAsia" w:ascii="仿宋" w:hAnsi="仿宋" w:eastAsia="仿宋" w:cs="仿宋"/>
                <w:kern w:val="2"/>
                <w:sz w:val="24"/>
                <w:szCs w:val="24"/>
              </w:rPr>
              <w:t>（本溪市）文综罚字〔2022〕F-000002号</w:t>
            </w:r>
          </w:p>
          <w:p>
            <w:pPr>
              <w:ind w:firstLine="480" w:firstLineChars="200"/>
              <w:jc w:val="center"/>
              <w:rPr>
                <w:rFonts w:hint="eastAsia" w:ascii="仿宋" w:hAnsi="仿宋" w:eastAsia="仿宋" w:cs="仿宋"/>
                <w:kern w:val="2"/>
                <w:sz w:val="24"/>
                <w:szCs w:val="24"/>
                <w:lang w:val="en-US" w:eastAsia="zh-CN" w:bidi="ar-SA"/>
              </w:rPr>
            </w:pPr>
          </w:p>
        </w:tc>
        <w:tc>
          <w:tcPr>
            <w:tcW w:w="2411" w:type="dxa"/>
            <w:vAlign w:val="center"/>
          </w:tcPr>
          <w:p>
            <w:p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rPr>
              <w:t>接纳未成年人进入营业场所</w:t>
            </w:r>
          </w:p>
        </w:tc>
        <w:tc>
          <w:tcPr>
            <w:tcW w:w="3180" w:type="dxa"/>
            <w:vAlign w:val="center"/>
          </w:tcPr>
          <w:p>
            <w:pPr>
              <w:spacing w:line="360" w:lineRule="exact"/>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rPr>
              <w:t>《中华人民共和国未成年人保护法》第一百二十三条</w:t>
            </w:r>
          </w:p>
        </w:tc>
        <w:tc>
          <w:tcPr>
            <w:tcW w:w="1357" w:type="dxa"/>
            <w:vAlign w:val="center"/>
          </w:tcPr>
          <w:p>
            <w:pPr>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rPr>
              <w:t>警告，罚款6000元整</w:t>
            </w:r>
          </w:p>
        </w:tc>
        <w:tc>
          <w:tcPr>
            <w:tcW w:w="2298" w:type="dxa"/>
            <w:vAlign w:val="center"/>
          </w:tcPr>
          <w:p>
            <w:pPr>
              <w:jc w:val="center"/>
              <w:rPr>
                <w:rFonts w:hint="eastAsia" w:ascii="仿宋" w:hAnsi="仿宋" w:eastAsia="仿宋" w:cs="仿宋"/>
                <w:bCs/>
                <w:kern w:val="2"/>
                <w:sz w:val="24"/>
                <w:szCs w:val="24"/>
              </w:rPr>
            </w:pPr>
            <w:r>
              <w:rPr>
                <w:rFonts w:hint="eastAsia" w:ascii="仿宋" w:hAnsi="仿宋" w:eastAsia="仿宋" w:cs="仿宋"/>
                <w:bCs/>
                <w:kern w:val="2"/>
                <w:sz w:val="24"/>
                <w:szCs w:val="24"/>
              </w:rPr>
              <w:t>2022年11月4日</w:t>
            </w:r>
          </w:p>
          <w:p>
            <w:pPr>
              <w:jc w:val="center"/>
              <w:rPr>
                <w:rFonts w:hint="eastAsia" w:ascii="仿宋" w:hAnsi="仿宋" w:eastAsia="仿宋" w:cs="仿宋"/>
                <w:bCs/>
                <w:kern w:val="2"/>
                <w:sz w:val="24"/>
                <w:szCs w:val="24"/>
                <w:lang w:val="en-US" w:eastAsia="zh-CN" w:bidi="ar-SA"/>
              </w:rPr>
            </w:pPr>
          </w:p>
        </w:tc>
      </w:tr>
    </w:tbl>
    <w:p>
      <w:pPr>
        <w:rPr>
          <w:rFonts w:asciiTheme="majorEastAsia" w:hAnsiTheme="majorEastAsia" w:eastAsiaTheme="majorEastAsia" w:cstheme="majorEastAsia"/>
          <w:sz w:val="28"/>
          <w:szCs w:val="28"/>
        </w:rPr>
      </w:pPr>
    </w:p>
    <w:bookmarkEnd w:id="0"/>
    <w:p>
      <w:r>
        <w:rPr>
          <w:rFonts w:hint="eastAsia" w:asciiTheme="majorEastAsia" w:hAnsiTheme="majorEastAsia" w:eastAsiaTheme="majorEastAsia" w:cstheme="majorEastAsia"/>
          <w:sz w:val="28"/>
          <w:szCs w:val="28"/>
        </w:rPr>
        <w:t>负责人：孙琦                     填表人：周雪发                     填表日期：2022年11月16日</w:t>
      </w:r>
    </w:p>
    <w:sectPr>
      <w:pgSz w:w="16838" w:h="11906" w:orient="landscape"/>
      <w:pgMar w:top="851"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8A7579C"/>
    <w:rsid w:val="00080B7C"/>
    <w:rsid w:val="000968B5"/>
    <w:rsid w:val="00163897"/>
    <w:rsid w:val="00183D40"/>
    <w:rsid w:val="001953FE"/>
    <w:rsid w:val="001C2701"/>
    <w:rsid w:val="001E68EA"/>
    <w:rsid w:val="001F2431"/>
    <w:rsid w:val="00250589"/>
    <w:rsid w:val="00262E6E"/>
    <w:rsid w:val="002B0E56"/>
    <w:rsid w:val="003A5246"/>
    <w:rsid w:val="004518FF"/>
    <w:rsid w:val="00592E66"/>
    <w:rsid w:val="00655267"/>
    <w:rsid w:val="006E0106"/>
    <w:rsid w:val="00765D43"/>
    <w:rsid w:val="00802225"/>
    <w:rsid w:val="008E3D0D"/>
    <w:rsid w:val="00960E4A"/>
    <w:rsid w:val="009E187C"/>
    <w:rsid w:val="00A37C64"/>
    <w:rsid w:val="00B14D16"/>
    <w:rsid w:val="00DB6EE1"/>
    <w:rsid w:val="00E05170"/>
    <w:rsid w:val="00E91601"/>
    <w:rsid w:val="00ED30D7"/>
    <w:rsid w:val="00EE5B7C"/>
    <w:rsid w:val="00FE6F56"/>
    <w:rsid w:val="1F951A7A"/>
    <w:rsid w:val="2BE16D57"/>
    <w:rsid w:val="390E4C45"/>
    <w:rsid w:val="50F0657F"/>
    <w:rsid w:val="51FF0BEC"/>
    <w:rsid w:val="53703538"/>
    <w:rsid w:val="542D2494"/>
    <w:rsid w:val="585F4E34"/>
    <w:rsid w:val="66E20CC8"/>
    <w:rsid w:val="68A7579C"/>
    <w:rsid w:val="690276AC"/>
    <w:rsid w:val="73CC281E"/>
    <w:rsid w:val="7A586801"/>
    <w:rsid w:val="7CD419E4"/>
    <w:rsid w:val="7CF60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3"/>
    <w:basedOn w:val="1"/>
    <w:next w:val="1"/>
    <w:unhideWhenUsed/>
    <w:qFormat/>
    <w:uiPriority w:val="0"/>
    <w:pPr>
      <w:spacing w:beforeAutospacing="1" w:after="0" w:afterAutospacing="1"/>
      <w:outlineLvl w:val="2"/>
    </w:pPr>
    <w:rPr>
      <w:rFonts w:hint="eastAsia" w:ascii="宋体" w:hAnsi="宋体" w:eastAsia="宋体" w:cs="Times New Roman"/>
      <w:b/>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pPr>
    <w:rPr>
      <w:sz w:val="18"/>
      <w:szCs w:val="18"/>
    </w:rPr>
  </w:style>
  <w:style w:type="paragraph" w:styleId="4">
    <w:name w:val="header"/>
    <w:basedOn w:val="1"/>
    <w:link w:val="10"/>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rFonts w:cs="Times New Roman"/>
      <w:sz w:val="24"/>
    </w:rPr>
  </w:style>
  <w:style w:type="paragraph" w:styleId="6">
    <w:name w:val="Title"/>
    <w:basedOn w:val="1"/>
    <w:next w:val="1"/>
    <w:link w:val="12"/>
    <w:qFormat/>
    <w:uiPriority w:val="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0"/>
    <w:rPr>
      <w:rFonts w:eastAsia="Times New Roman"/>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4"/>
    <w:qFormat/>
    <w:uiPriority w:val="0"/>
    <w:rPr>
      <w:rFonts w:ascii="Tahoma" w:hAnsi="Tahoma" w:eastAsia="微软雅黑"/>
      <w:sz w:val="18"/>
      <w:szCs w:val="18"/>
    </w:rPr>
  </w:style>
  <w:style w:type="character" w:customStyle="1" w:styleId="11">
    <w:name w:val="页脚 Char"/>
    <w:basedOn w:val="9"/>
    <w:link w:val="3"/>
    <w:qFormat/>
    <w:uiPriority w:val="0"/>
    <w:rPr>
      <w:rFonts w:ascii="Tahoma" w:hAnsi="Tahoma" w:eastAsia="微软雅黑"/>
      <w:sz w:val="18"/>
      <w:szCs w:val="18"/>
    </w:rPr>
  </w:style>
  <w:style w:type="character" w:customStyle="1" w:styleId="12">
    <w:name w:val="标题 Char"/>
    <w:basedOn w:val="9"/>
    <w:link w:val="6"/>
    <w:uiPriority w:val="0"/>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70</Words>
  <Characters>402</Characters>
  <Lines>3</Lines>
  <Paragraphs>1</Paragraphs>
  <TotalTime>2</TotalTime>
  <ScaleCrop>false</ScaleCrop>
  <LinksUpToDate>false</LinksUpToDate>
  <CharactersWithSpaces>471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2022-11-15T02:37:00Z</dcterms:created>
  <dc:creator>Administrator</dc:creator>
  <cp:lastModifiedBy>市文化广电局办公室-吴迪</cp:lastModifiedBy>
  <dcterms:modified xsi:type="dcterms:W3CDTF">2022-11-17T02:55:37Z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