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本溪市文化旅游和广播电视局不予实施行政强制措施事项清单</w:t>
      </w:r>
    </w:p>
    <w:bookmarkEnd w:id="0"/>
    <w:p>
      <w:pPr>
        <w:rPr>
          <w:rFonts w:ascii="仿宋" w:hAnsi="仿宋" w:eastAsia="仿宋"/>
          <w:sz w:val="30"/>
          <w:szCs w:val="30"/>
        </w:rPr>
      </w:pPr>
      <w:r>
        <w:rPr>
          <w:rFonts w:hint="eastAsia" w:ascii="仿宋" w:hAnsi="仿宋" w:eastAsia="仿宋"/>
          <w:sz w:val="30"/>
          <w:szCs w:val="30"/>
        </w:rPr>
        <w:t>填报单位：本溪市文化旅游和广播电视局</w:t>
      </w:r>
    </w:p>
    <w:tbl>
      <w:tblPr>
        <w:tblStyle w:val="5"/>
        <w:tblW w:w="142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430"/>
        <w:gridCol w:w="2743"/>
        <w:gridCol w:w="1497"/>
        <w:gridCol w:w="5387"/>
        <w:gridCol w:w="1276"/>
        <w:gridCol w:w="11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1" w:hRule="atLeast"/>
        </w:trPr>
        <w:tc>
          <w:tcPr>
            <w:tcW w:w="675"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30"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管理领域</w:t>
            </w:r>
          </w:p>
        </w:tc>
        <w:tc>
          <w:tcPr>
            <w:tcW w:w="27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违法事项</w:t>
            </w:r>
          </w:p>
        </w:tc>
        <w:tc>
          <w:tcPr>
            <w:tcW w:w="1497"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情形</w:t>
            </w:r>
          </w:p>
        </w:tc>
        <w:tc>
          <w:tcPr>
            <w:tcW w:w="53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法定依据</w:t>
            </w:r>
          </w:p>
        </w:tc>
        <w:tc>
          <w:tcPr>
            <w:tcW w:w="127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配套监管</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w:t>
            </w:r>
          </w:p>
        </w:tc>
        <w:tc>
          <w:tcPr>
            <w:tcW w:w="1194"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430" w:type="dxa"/>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2743" w:type="dxa"/>
            <w:vAlign w:val="center"/>
          </w:tcPr>
          <w:p>
            <w:pPr>
              <w:spacing w:line="36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擅自从事互联网上网服务经营活动</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违法行为轻微并能及时改正并关闭经营场所</w:t>
            </w:r>
          </w:p>
        </w:tc>
        <w:tc>
          <w:tcPr>
            <w:tcW w:w="538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r>
              <w:rPr>
                <w:rFonts w:hint="eastAsia" w:ascii="仿宋_GB2312" w:hAnsi="仿宋_GB2312" w:eastAsia="仿宋_GB2312" w:cs="仿宋_GB2312"/>
                <w:sz w:val="21"/>
                <w:szCs w:val="21"/>
              </w:rPr>
              <w:t>《中华人民共和国行政处罚法》第三十三条</w:t>
            </w:r>
          </w:p>
        </w:tc>
        <w:tc>
          <w:tcPr>
            <w:tcW w:w="1276"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对当事人进行教育跟进复查</w:t>
            </w:r>
          </w:p>
        </w:tc>
        <w:tc>
          <w:tcPr>
            <w:tcW w:w="119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430" w:type="dxa"/>
            <w:vAlign w:val="center"/>
          </w:tcPr>
          <w:p>
            <w:pPr>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rPr>
              <w:t>新闻出版</w:t>
            </w:r>
          </w:p>
        </w:tc>
        <w:tc>
          <w:tcPr>
            <w:tcW w:w="2743" w:type="dxa"/>
            <w:vAlign w:val="center"/>
          </w:tcPr>
          <w:p>
            <w:pPr>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违法从事出版物出版、印刷或者复制、发行等活动</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初次违法且危害后果轻微并及时改正的。</w:t>
            </w:r>
          </w:p>
        </w:tc>
        <w:tc>
          <w:tcPr>
            <w:tcW w:w="538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出版管理条例》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r>
              <w:rPr>
                <w:rFonts w:hint="eastAsia" w:ascii="仿宋_GB2312" w:hAnsi="仿宋_GB2312" w:eastAsia="仿宋_GB2312" w:cs="仿宋_GB2312"/>
                <w:sz w:val="21"/>
                <w:szCs w:val="21"/>
              </w:rPr>
              <w:t>《中华人民共和国行政处罚法》第三十三条</w:t>
            </w:r>
          </w:p>
        </w:tc>
        <w:tc>
          <w:tcPr>
            <w:tcW w:w="1276"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19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430" w:type="dxa"/>
            <w:vAlign w:val="center"/>
          </w:tcPr>
          <w:p>
            <w:pPr>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w:t>
            </w:r>
          </w:p>
        </w:tc>
        <w:tc>
          <w:tcPr>
            <w:tcW w:w="2743" w:type="dxa"/>
            <w:vAlign w:val="center"/>
          </w:tcPr>
          <w:p>
            <w:pPr>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对有证据证明违反《中华人民共和国电影产业促进法》规定的行为</w:t>
            </w:r>
          </w:p>
        </w:tc>
        <w:tc>
          <w:tcPr>
            <w:tcW w:w="14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违法行为轻微并能及时改正</w:t>
            </w:r>
          </w:p>
        </w:tc>
        <w:tc>
          <w:tcPr>
            <w:tcW w:w="538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b w:val="0"/>
                <w:bCs/>
                <w:kern w:val="0"/>
                <w:sz w:val="21"/>
                <w:szCs w:val="21"/>
              </w:rPr>
              <w:t>《</w:t>
            </w:r>
            <w:r>
              <w:rPr>
                <w:rFonts w:hint="eastAsia" w:ascii="仿宋_GB2312" w:hAnsi="仿宋_GB2312" w:eastAsia="仿宋_GB2312" w:cs="仿宋_GB2312"/>
                <w:kern w:val="0"/>
                <w:sz w:val="21"/>
                <w:szCs w:val="21"/>
              </w:rPr>
              <w:t>中华人民共和国电影产业促进法》第五十七条第二款：县级以上人民政府电影主管部门对有证据证明违反本法规定的行为进行查处时，可以依法查封与违法行为有关的场所、设施或者查封、扣押用于违法行为的财物。《中华人民共和国行政处罚法》第三十三条</w:t>
            </w:r>
          </w:p>
        </w:tc>
        <w:tc>
          <w:tcPr>
            <w:tcW w:w="1276"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19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7" w:hRule="atLeast"/>
        </w:trPr>
        <w:tc>
          <w:tcPr>
            <w:tcW w:w="6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430" w:type="dxa"/>
            <w:vAlign w:val="center"/>
          </w:tcPr>
          <w:p>
            <w:pPr>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新闻出版</w:t>
            </w:r>
          </w:p>
        </w:tc>
        <w:tc>
          <w:tcPr>
            <w:tcW w:w="2743" w:type="dxa"/>
            <w:vAlign w:val="center"/>
          </w:tcPr>
          <w:p>
            <w:pPr>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对涉嫌侵犯著作权违法行为的场所和物品的行政强制</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初次违法且危害后果轻微并及时改正的。</w:t>
            </w:r>
          </w:p>
        </w:tc>
        <w:tc>
          <w:tcPr>
            <w:tcW w:w="5387" w:type="dxa"/>
            <w:vAlign w:val="center"/>
          </w:tcPr>
          <w:p>
            <w:pPr>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华人民共和国著作权法》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spacing w:line="240" w:lineRule="exact"/>
              <w:rPr>
                <w:rFonts w:hint="eastAsia" w:ascii="仿宋_GB2312" w:hAnsi="仿宋_GB2312" w:eastAsia="仿宋_GB2312" w:cs="仿宋_GB2312"/>
                <w:b/>
                <w:kern w:val="0"/>
                <w:sz w:val="21"/>
                <w:szCs w:val="21"/>
              </w:rPr>
            </w:pPr>
            <w:r>
              <w:rPr>
                <w:rFonts w:hint="eastAsia" w:ascii="仿宋_GB2312" w:hAnsi="仿宋_GB2312" w:eastAsia="仿宋_GB2312" w:cs="仿宋_GB2312"/>
                <w:kern w:val="0"/>
                <w:sz w:val="21"/>
                <w:szCs w:val="21"/>
              </w:rPr>
              <w:t>主管著作权的部门依法行使前款规定的职权时，当事人应当予以协助、配合，不得拒绝、阻挠。《中华人民共和国行政处罚法》第三十三条</w:t>
            </w:r>
          </w:p>
        </w:tc>
        <w:tc>
          <w:tcPr>
            <w:tcW w:w="1276"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19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bl>
    <w:p>
      <w:pPr>
        <w:rPr>
          <w:rFonts w:ascii="仿宋" w:hAnsi="仿宋" w:eastAsia="仿宋"/>
          <w:sz w:val="30"/>
          <w:szCs w:val="30"/>
        </w:rPr>
      </w:pPr>
    </w:p>
    <w:sectPr>
      <w:footerReference r:id="rId3" w:type="default"/>
      <w:pgSz w:w="16838" w:h="11906" w:orient="landscape"/>
      <w:pgMar w:top="851" w:right="1440" w:bottom="1418"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33FD5008"/>
    <w:rsid w:val="39D73736"/>
    <w:rsid w:val="3DB55CCD"/>
    <w:rsid w:val="3FFFCF19"/>
    <w:rsid w:val="4BEF634E"/>
    <w:rsid w:val="5F97FF27"/>
    <w:rsid w:val="6F5F33BE"/>
    <w:rsid w:val="710F7672"/>
    <w:rsid w:val="779901D8"/>
    <w:rsid w:val="77EE28E3"/>
    <w:rsid w:val="79DFC905"/>
    <w:rsid w:val="7BFEFEED"/>
    <w:rsid w:val="7DC377BB"/>
    <w:rsid w:val="7EFC8A70"/>
    <w:rsid w:val="7FE7C447"/>
    <w:rsid w:val="7FF9B14E"/>
    <w:rsid w:val="ADFCCFF6"/>
    <w:rsid w:val="B3E7290B"/>
    <w:rsid w:val="BFCF61D4"/>
    <w:rsid w:val="D9CBA657"/>
    <w:rsid w:val="E5FF1A15"/>
    <w:rsid w:val="E6AB0683"/>
    <w:rsid w:val="EDEC6C9F"/>
    <w:rsid w:val="F7FFEF44"/>
    <w:rsid w:val="FA6F77B5"/>
    <w:rsid w:val="FBFB6608"/>
    <w:rsid w:val="FFD140E0"/>
    <w:rsid w:val="FFDFF2FC"/>
    <w:rsid w:val="FFFE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5</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2023-07-11T00:37:00Z</dcterms:created>
  <dc:creator>微软用户</dc:creator>
  <cp:lastModifiedBy>user</cp:lastModifiedBy>
  <dcterms:modified xsi:type="dcterms:W3CDTF">2023-08-15T14:44:58Z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