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rPr>
      </w:pPr>
      <w:r>
        <w:rPr>
          <w:rFonts w:hint="eastAsia" w:ascii="黑体" w:hAnsi="黑体" w:eastAsia="黑体" w:cs="黑体"/>
          <w:sz w:val="32"/>
          <w:szCs w:val="32"/>
        </w:rPr>
        <w:t>附件2</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本溪市文化旅游和广播电视局从轻处罚事项清单</w:t>
      </w:r>
    </w:p>
    <w:p>
      <w:pPr>
        <w:rPr>
          <w:rFonts w:ascii="仿宋" w:hAnsi="仿宋" w:eastAsia="仿宋"/>
          <w:sz w:val="30"/>
          <w:szCs w:val="30"/>
        </w:rPr>
      </w:pPr>
      <w:r>
        <w:rPr>
          <w:rFonts w:hint="eastAsia" w:ascii="仿宋" w:hAnsi="仿宋" w:eastAsia="仿宋"/>
          <w:sz w:val="30"/>
          <w:szCs w:val="30"/>
        </w:rPr>
        <w:t>填报单位：本溪市文化旅游和广播电视局</w:t>
      </w:r>
    </w:p>
    <w:tbl>
      <w:tblPr>
        <w:tblStyle w:val="5"/>
        <w:tblW w:w="1467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23"/>
        <w:gridCol w:w="1103"/>
        <w:gridCol w:w="3911"/>
        <w:gridCol w:w="1500"/>
        <w:gridCol w:w="1479"/>
        <w:gridCol w:w="4025"/>
        <w:gridCol w:w="1150"/>
        <w:gridCol w:w="108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74" w:hRule="atLeast"/>
        </w:trPr>
        <w:tc>
          <w:tcPr>
            <w:tcW w:w="423"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103"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管理领域</w:t>
            </w:r>
          </w:p>
        </w:tc>
        <w:tc>
          <w:tcPr>
            <w:tcW w:w="3911"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违法事项</w:t>
            </w:r>
          </w:p>
        </w:tc>
        <w:tc>
          <w:tcPr>
            <w:tcW w:w="1500"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适用</w:t>
            </w:r>
          </w:p>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情形</w:t>
            </w:r>
          </w:p>
        </w:tc>
        <w:tc>
          <w:tcPr>
            <w:tcW w:w="1479"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从轻处</w:t>
            </w:r>
          </w:p>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罚幅度</w:t>
            </w:r>
          </w:p>
        </w:tc>
        <w:tc>
          <w:tcPr>
            <w:tcW w:w="4025"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法定依据</w:t>
            </w:r>
          </w:p>
        </w:tc>
        <w:tc>
          <w:tcPr>
            <w:tcW w:w="1150" w:type="dxa"/>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配套监管</w:t>
            </w:r>
          </w:p>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措施</w:t>
            </w:r>
          </w:p>
        </w:tc>
        <w:tc>
          <w:tcPr>
            <w:tcW w:w="1082" w:type="dxa"/>
            <w:vAlign w:val="center"/>
          </w:tcPr>
          <w:p>
            <w:pPr>
              <w:spacing w:line="38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权力层级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w:t>
            </w: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文化市场</w:t>
            </w:r>
          </w:p>
        </w:tc>
        <w:tc>
          <w:tcPr>
            <w:tcW w:w="391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从业人员在营业期间未统一着装并佩带工作标志</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首次查处主动消除危害后果</w:t>
            </w:r>
          </w:p>
        </w:tc>
        <w:tc>
          <w:tcPr>
            <w:tcW w:w="147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责令改正，给予警告</w:t>
            </w:r>
          </w:p>
        </w:tc>
        <w:tc>
          <w:tcPr>
            <w:tcW w:w="402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《娱乐场所管理条例》（国务院令第458号，2016年2月6日国务院令第666号修订第四十九条；《中华人民共和国行政处罚法》第三十二条</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对当事人进行教育</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w:t>
            </w: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文化市场</w:t>
            </w:r>
          </w:p>
        </w:tc>
        <w:tc>
          <w:tcPr>
            <w:tcW w:w="391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娱乐场所未按照本条例规定建立从业人员名簿、营业日志</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首次查处主动消除危害后果</w:t>
            </w:r>
          </w:p>
        </w:tc>
        <w:tc>
          <w:tcPr>
            <w:tcW w:w="147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责令改正，给予警告</w:t>
            </w:r>
          </w:p>
        </w:tc>
        <w:tc>
          <w:tcPr>
            <w:tcW w:w="402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《娱乐场所管理条例》（国务院令第458号，2016年2月6日国务院令第666号修订第五十条；《中华人民共和国行政处罚法》第三十二条</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对当事人进行教育</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w:t>
            </w: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文化市场</w:t>
            </w:r>
          </w:p>
        </w:tc>
        <w:tc>
          <w:tcPr>
            <w:tcW w:w="391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娱乐场所未按照条例规定悬挂警示标志、未成年人禁入或者限入标志</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首次查处主动消除危害后果</w:t>
            </w:r>
          </w:p>
        </w:tc>
        <w:tc>
          <w:tcPr>
            <w:tcW w:w="147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责令改正，给予警告</w:t>
            </w:r>
          </w:p>
        </w:tc>
        <w:tc>
          <w:tcPr>
            <w:tcW w:w="402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《娱乐场所管理条例》（国务院令第458号，2016年2月6日国务院令第666号修订第五十一条；《中华人民共和国行政处罚法》第三十二条</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对当事人进行教育</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w:t>
            </w: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文化市场</w:t>
            </w:r>
          </w:p>
        </w:tc>
        <w:tc>
          <w:tcPr>
            <w:tcW w:w="391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非经营性互联网文化单位未在其网站主页的显著位置标明文化行政部门颁发的《网络文化经营许可证》编号或者备案编号等</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首次查处主动消除危害后果</w:t>
            </w:r>
          </w:p>
        </w:tc>
        <w:tc>
          <w:tcPr>
            <w:tcW w:w="147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处3000元以下罚款</w:t>
            </w:r>
          </w:p>
        </w:tc>
        <w:tc>
          <w:tcPr>
            <w:tcW w:w="402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《互联网文化管理暂行规定》（2011年2月通过， 2017年12月文化部令第57号修订）第二十三条；《中华人民共和国行政处罚法》第三十二条；参照《辽宁省文化市场综合执法行政处罚裁量权基准》43条</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对当事人进行教育</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115" w:hRule="atLeast"/>
        </w:trPr>
        <w:tc>
          <w:tcPr>
            <w:tcW w:w="4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w:t>
            </w: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文化市场</w:t>
            </w:r>
          </w:p>
        </w:tc>
        <w:tc>
          <w:tcPr>
            <w:tcW w:w="391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经营性互联网文化单位经营进口互联网文化产品未在其显著位置标明文化部批准文号、经营国产互联网文化产品未在其显著位置标明文化部备案编号</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首次查处主动消除危害后果</w:t>
            </w:r>
          </w:p>
        </w:tc>
        <w:tc>
          <w:tcPr>
            <w:tcW w:w="147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责令改正，可处3000元以下罚款。</w:t>
            </w:r>
          </w:p>
        </w:tc>
        <w:tc>
          <w:tcPr>
            <w:tcW w:w="402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《互联网文化管理暂行规定》（2011年2月通过，2017年12月文化部令第57号修订）第二十五条；参照《辽宁省文化市场综合执法行政处罚裁量权基准》44条</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对当事人进行教育</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w:t>
            </w: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文化市场</w:t>
            </w:r>
          </w:p>
        </w:tc>
        <w:tc>
          <w:tcPr>
            <w:tcW w:w="391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经营性互联网文化单位，经营国产互联网文化产品逾期未报文化行政部门备案</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0"/>
                <w:szCs w:val="20"/>
              </w:rPr>
              <w:t>一款国产互联网文化产品逾期未报文化行政部门备案</w:t>
            </w:r>
          </w:p>
        </w:tc>
        <w:tc>
          <w:tcPr>
            <w:tcW w:w="147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处3000元以上5000元以下罚款</w:t>
            </w:r>
          </w:p>
        </w:tc>
        <w:tc>
          <w:tcPr>
            <w:tcW w:w="402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《互联网文化管理暂行规定》（2011年2月通过，2017年12月文化部令第57号修订）第二十七条；《辽宁省文化市场综合执法行政处罚裁量权基准》45条</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对当事人进行教育</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w:t>
            </w: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文化市场</w:t>
            </w:r>
          </w:p>
        </w:tc>
        <w:tc>
          <w:tcPr>
            <w:tcW w:w="391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未悬挂《网络文化经营许可证》或者未成年人禁入标志</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首次查处主动消除危害后果</w:t>
            </w:r>
          </w:p>
        </w:tc>
        <w:tc>
          <w:tcPr>
            <w:tcW w:w="147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给</w:t>
            </w:r>
            <w:bookmarkStart w:id="0" w:name="_GoBack"/>
            <w:bookmarkEnd w:id="0"/>
            <w:r>
              <w:rPr>
                <w:rFonts w:hint="eastAsia" w:ascii="仿宋_GB2312" w:hAnsi="仿宋_GB2312" w:eastAsia="仿宋_GB2312" w:cs="仿宋_GB2312"/>
                <w:sz w:val="21"/>
                <w:szCs w:val="21"/>
              </w:rPr>
              <w:t>予警告</w:t>
            </w:r>
          </w:p>
        </w:tc>
        <w:tc>
          <w:tcPr>
            <w:tcW w:w="402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《互联网上网服务营业场所管理条例》2022年3月29日《国务院关于修改和废止部分行政法规的决定》第四次修订) ；参照《辽宁省文化市场综合执法行政处罚裁量权基准》4条</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对当事人进行教育</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w:t>
            </w:r>
          </w:p>
        </w:tc>
        <w:tc>
          <w:tcPr>
            <w:tcW w:w="1103"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出版市场</w:t>
            </w:r>
          </w:p>
        </w:tc>
        <w:tc>
          <w:tcPr>
            <w:tcW w:w="3911"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出版物经营许可证未在经营场所明显处张挂或者未在网页醒目位置公开出版物经营许可证和营业执照登载的有关信息或者链接标识的</w:t>
            </w:r>
          </w:p>
        </w:tc>
        <w:tc>
          <w:tcPr>
            <w:tcW w:w="150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首次查处主动消除危害后果</w:t>
            </w:r>
          </w:p>
        </w:tc>
        <w:tc>
          <w:tcPr>
            <w:tcW w:w="1479"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给予警告，并处5000元以下罚款</w:t>
            </w:r>
          </w:p>
        </w:tc>
        <w:tc>
          <w:tcPr>
            <w:tcW w:w="4025"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《出版物市场管理规定》（国家新闻出版广电总局、中华人民共和国商务部令第10号，2016年5月31日公布，自2016年6月1日起施行）第三十七条款；参照《辽宁省文化市场综合执法行政处罚裁量权基准》70条</w:t>
            </w:r>
          </w:p>
        </w:tc>
        <w:tc>
          <w:tcPr>
            <w:tcW w:w="115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对当事人进行教育</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市县</w:t>
            </w:r>
          </w:p>
        </w:tc>
      </w:tr>
    </w:tbl>
    <w:p/>
    <w:p/>
    <w:p/>
    <w:p/>
    <w:p/>
    <w:p/>
    <w:p/>
    <w:p/>
    <w:p/>
    <w:p/>
    <w:p/>
    <w:p/>
    <w:p/>
    <w:p/>
    <w:p/>
    <w:p/>
    <w:p/>
    <w:p/>
    <w:p/>
    <w:p/>
    <w:p/>
    <w:p>
      <w:pPr>
        <w:rPr>
          <w:rFonts w:ascii="仿宋" w:hAnsi="仿宋" w:eastAsia="仿宋"/>
          <w:sz w:val="30"/>
          <w:szCs w:val="30"/>
        </w:rPr>
      </w:pPr>
    </w:p>
    <w:sectPr>
      <w:footerReference r:id="rId3" w:type="default"/>
      <w:pgSz w:w="16838" w:h="11906" w:orient="landscape"/>
      <w:pgMar w:top="851" w:right="1440" w:bottom="1418"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行楷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9" o:spid="_x0000_s409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- 3 -</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585F3B"/>
    <w:rsid w:val="00057C2B"/>
    <w:rsid w:val="000C1E5A"/>
    <w:rsid w:val="001165E1"/>
    <w:rsid w:val="00135790"/>
    <w:rsid w:val="001C5DA9"/>
    <w:rsid w:val="0027703D"/>
    <w:rsid w:val="00291576"/>
    <w:rsid w:val="002D0BD2"/>
    <w:rsid w:val="00307ABC"/>
    <w:rsid w:val="003B3F8B"/>
    <w:rsid w:val="003D06CB"/>
    <w:rsid w:val="003F64AE"/>
    <w:rsid w:val="004C0495"/>
    <w:rsid w:val="005116B2"/>
    <w:rsid w:val="00513C99"/>
    <w:rsid w:val="00540046"/>
    <w:rsid w:val="00551276"/>
    <w:rsid w:val="00562616"/>
    <w:rsid w:val="00563D25"/>
    <w:rsid w:val="00582C6A"/>
    <w:rsid w:val="00585F3B"/>
    <w:rsid w:val="00625E98"/>
    <w:rsid w:val="006277E1"/>
    <w:rsid w:val="006547D7"/>
    <w:rsid w:val="006A0B80"/>
    <w:rsid w:val="007C4F29"/>
    <w:rsid w:val="007E27E5"/>
    <w:rsid w:val="00804D7D"/>
    <w:rsid w:val="008A1795"/>
    <w:rsid w:val="008C7290"/>
    <w:rsid w:val="009D69ED"/>
    <w:rsid w:val="009E5E1F"/>
    <w:rsid w:val="009F12E0"/>
    <w:rsid w:val="00A01416"/>
    <w:rsid w:val="00A43660"/>
    <w:rsid w:val="00A73C8D"/>
    <w:rsid w:val="00A750F3"/>
    <w:rsid w:val="00A758AE"/>
    <w:rsid w:val="00AA18D8"/>
    <w:rsid w:val="00B00E00"/>
    <w:rsid w:val="00B63DE6"/>
    <w:rsid w:val="00C13CF6"/>
    <w:rsid w:val="00C76AAC"/>
    <w:rsid w:val="00C830E8"/>
    <w:rsid w:val="00C94E39"/>
    <w:rsid w:val="00CC0D0A"/>
    <w:rsid w:val="00D42069"/>
    <w:rsid w:val="00D44E7D"/>
    <w:rsid w:val="00DB555A"/>
    <w:rsid w:val="00DE3A66"/>
    <w:rsid w:val="00DE4D7C"/>
    <w:rsid w:val="00E66E3E"/>
    <w:rsid w:val="00E83CFD"/>
    <w:rsid w:val="00E9356C"/>
    <w:rsid w:val="00EA1542"/>
    <w:rsid w:val="00EE3E97"/>
    <w:rsid w:val="00EF5070"/>
    <w:rsid w:val="00F47916"/>
    <w:rsid w:val="00F916E0"/>
    <w:rsid w:val="00FA7117"/>
    <w:rsid w:val="00FB10C2"/>
    <w:rsid w:val="39D73736"/>
    <w:rsid w:val="3DB55CCD"/>
    <w:rsid w:val="3FFFCF19"/>
    <w:rsid w:val="4BEF634E"/>
    <w:rsid w:val="5F97FF27"/>
    <w:rsid w:val="6F5F33BE"/>
    <w:rsid w:val="710F7672"/>
    <w:rsid w:val="779901D8"/>
    <w:rsid w:val="77EE28E3"/>
    <w:rsid w:val="79DFC905"/>
    <w:rsid w:val="7BFEFEED"/>
    <w:rsid w:val="7DC377BB"/>
    <w:rsid w:val="7EFC8A70"/>
    <w:rsid w:val="7FAD0DB0"/>
    <w:rsid w:val="7FE7C447"/>
    <w:rsid w:val="7FF9B14E"/>
    <w:rsid w:val="ADFCCFF6"/>
    <w:rsid w:val="B3E7290B"/>
    <w:rsid w:val="BFCF61D4"/>
    <w:rsid w:val="D9CBA657"/>
    <w:rsid w:val="E5FF1A15"/>
    <w:rsid w:val="E6AB0683"/>
    <w:rsid w:val="EDEC6C9F"/>
    <w:rsid w:val="F7FFEF44"/>
    <w:rsid w:val="FA6F77B5"/>
    <w:rsid w:val="FBFB6608"/>
    <w:rsid w:val="FFD140E0"/>
    <w:rsid w:val="FFDFF2FC"/>
    <w:rsid w:val="FFFE5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801</Words>
  <Characters>4567</Characters>
  <Lines>38</Lines>
  <Paragraphs>10</Paragraphs>
  <TotalTime>5</TotalTime>
  <ScaleCrop>false</ScaleCrop>
  <LinksUpToDate>false</LinksUpToDate>
  <CharactersWithSpaces>5358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2023-07-11T00:37:00Z</dcterms:created>
  <dc:creator>微软用户</dc:creator>
  <cp:lastModifiedBy>user</cp:lastModifiedBy>
  <dcterms:modified xsi:type="dcterms:W3CDTF">2023-08-15T14:41:46Z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